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1A" w:rsidRPr="00C15B39" w:rsidRDefault="00C15B39">
      <w:pPr>
        <w:rPr>
          <w:b/>
        </w:rPr>
      </w:pPr>
      <w:r w:rsidRPr="00C15B39">
        <w:rPr>
          <w:b/>
        </w:rPr>
        <w:t>Do you need</w:t>
      </w:r>
      <w:r w:rsidR="00682FEB" w:rsidRPr="00C15B39">
        <w:rPr>
          <w:b/>
        </w:rPr>
        <w:t xml:space="preserve"> </w:t>
      </w:r>
      <w:r w:rsidR="00974157">
        <w:rPr>
          <w:b/>
        </w:rPr>
        <w:t>CEU</w:t>
      </w:r>
      <w:r w:rsidR="00F140C2">
        <w:rPr>
          <w:b/>
        </w:rPr>
        <w:t>s</w:t>
      </w:r>
      <w:r w:rsidRPr="00C15B39">
        <w:rPr>
          <w:b/>
        </w:rPr>
        <w:t>/refresher</w:t>
      </w:r>
      <w:r w:rsidR="00682FEB" w:rsidRPr="00C15B39">
        <w:rPr>
          <w:b/>
        </w:rPr>
        <w:t xml:space="preserve"> credits </w:t>
      </w:r>
      <w:r w:rsidR="00003622" w:rsidRPr="00C15B39">
        <w:rPr>
          <w:b/>
        </w:rPr>
        <w:t>for renewal of your certification?</w:t>
      </w:r>
    </w:p>
    <w:p w:rsidR="00682FEB" w:rsidRPr="005E2353" w:rsidRDefault="00682FEB">
      <w:r w:rsidRPr="005E2353">
        <w:t xml:space="preserve">The Department has over </w:t>
      </w:r>
      <w:r w:rsidR="00A5508E" w:rsidRPr="005E2353">
        <w:t xml:space="preserve">60 </w:t>
      </w:r>
      <w:r w:rsidRPr="005E2353">
        <w:t xml:space="preserve">free </w:t>
      </w:r>
      <w:r w:rsidR="00A5508E" w:rsidRPr="005E2353">
        <w:t xml:space="preserve">courses </w:t>
      </w:r>
      <w:r w:rsidR="00980053" w:rsidRPr="005E2353">
        <w:t xml:space="preserve">available online </w:t>
      </w:r>
      <w:r w:rsidR="00A5508E" w:rsidRPr="005E2353">
        <w:t>that have been</w:t>
      </w:r>
      <w:r w:rsidRPr="005E2353">
        <w:t xml:space="preserve"> approved </w:t>
      </w:r>
      <w:r w:rsidR="00A5508E" w:rsidRPr="005E2353">
        <w:t xml:space="preserve">CEUs </w:t>
      </w:r>
      <w:r w:rsidRPr="005E2353">
        <w:t xml:space="preserve">by the State’s </w:t>
      </w:r>
      <w:r w:rsidR="00467E12" w:rsidRPr="005E2353">
        <w:t xml:space="preserve">EMS </w:t>
      </w:r>
      <w:r w:rsidRPr="005E2353">
        <w:t>Medical Director</w:t>
      </w:r>
      <w:r w:rsidR="00980053" w:rsidRPr="005E2353">
        <w:t>.  Successful completion of</w:t>
      </w:r>
      <w:r w:rsidR="00A5508E" w:rsidRPr="005E2353">
        <w:t xml:space="preserve"> any of </w:t>
      </w:r>
      <w:r w:rsidR="00980053" w:rsidRPr="005E2353">
        <w:t>these courses will count toward the require</w:t>
      </w:r>
      <w:r w:rsidR="00467E12" w:rsidRPr="005E2353">
        <w:t>d</w:t>
      </w:r>
      <w:r w:rsidR="00980053" w:rsidRPr="005E2353">
        <w:t xml:space="preserve"> 30 hours which includes two (2) hours in pediatric emergencies</w:t>
      </w:r>
      <w:r w:rsidRPr="005E2353">
        <w:t xml:space="preserve"> </w:t>
      </w:r>
      <w:r w:rsidR="00467E12" w:rsidRPr="005E2353">
        <w:t>for renewal</w:t>
      </w:r>
      <w:r w:rsidR="00980053" w:rsidRPr="005E2353">
        <w:t xml:space="preserve"> of </w:t>
      </w:r>
      <w:r w:rsidR="00467E12" w:rsidRPr="005E2353">
        <w:t xml:space="preserve">your </w:t>
      </w:r>
      <w:r w:rsidR="00980053" w:rsidRPr="005E2353">
        <w:t>certification.</w:t>
      </w:r>
    </w:p>
    <w:p w:rsidR="00184E91" w:rsidRPr="005E2353" w:rsidRDefault="00467E12" w:rsidP="00C15B39">
      <w:pPr>
        <w:rPr>
          <w:rStyle w:val="Hyperlink"/>
        </w:rPr>
      </w:pPr>
      <w:r w:rsidRPr="005E2353">
        <w:t>The</w:t>
      </w:r>
      <w:r w:rsidR="00980053" w:rsidRPr="005E2353">
        <w:t xml:space="preserve"> </w:t>
      </w:r>
      <w:r w:rsidR="00003622" w:rsidRPr="005E2353">
        <w:t xml:space="preserve">below listed </w:t>
      </w:r>
      <w:r w:rsidR="00980053" w:rsidRPr="005E2353">
        <w:t>courses are available through the Florida Department of Health’s Off</w:t>
      </w:r>
      <w:r w:rsidRPr="005E2353">
        <w:t>icial Learning Management System.</w:t>
      </w:r>
      <w:r w:rsidR="00980053" w:rsidRPr="005E2353">
        <w:t xml:space="preserve"> </w:t>
      </w:r>
      <w:r w:rsidRPr="005E2353">
        <w:t xml:space="preserve">  You must first create a TRAIN Florida account </w:t>
      </w:r>
      <w:r w:rsidR="00A81D34" w:rsidRPr="005E2353">
        <w:t xml:space="preserve">by going to </w:t>
      </w:r>
      <w:hyperlink r:id="rId5" w:history="1">
        <w:r w:rsidR="00A81D34" w:rsidRPr="005E2353">
          <w:rPr>
            <w:rStyle w:val="Hyperlink"/>
          </w:rPr>
          <w:t>https://fl.train</w:t>
        </w:r>
        <w:r w:rsidR="00A81D34" w:rsidRPr="005E2353">
          <w:rPr>
            <w:rStyle w:val="Hyperlink"/>
          </w:rPr>
          <w:t>.</w:t>
        </w:r>
        <w:r w:rsidR="00A81D34" w:rsidRPr="005E2353">
          <w:rPr>
            <w:rStyle w:val="Hyperlink"/>
          </w:rPr>
          <w:t>org/DesktopShell.aspx</w:t>
        </w:r>
      </w:hyperlink>
    </w:p>
    <w:p w:rsidR="00A81D34" w:rsidRPr="00A81D34" w:rsidRDefault="00A81D34" w:rsidP="00A81D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A81D34">
        <w:rPr>
          <w:rFonts w:eastAsia="Times New Roman" w:cs="Arial"/>
          <w:color w:val="000000"/>
        </w:rPr>
        <w:t xml:space="preserve">Click on “Register,” which appears underneath the login on the left hand side of the screen. </w:t>
      </w:r>
    </w:p>
    <w:p w:rsidR="00A81D34" w:rsidRPr="00A81D34" w:rsidRDefault="00A81D34" w:rsidP="00A81D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A81D34">
        <w:rPr>
          <w:rFonts w:eastAsia="Times New Roman" w:cs="Arial"/>
          <w:color w:val="000000"/>
        </w:rPr>
        <w:t xml:space="preserve">Review and accept the Terms and Conditions. </w:t>
      </w:r>
    </w:p>
    <w:p w:rsidR="00A81D34" w:rsidRPr="00A81D34" w:rsidRDefault="00A81D34" w:rsidP="00A81D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A81D34">
        <w:rPr>
          <w:rFonts w:eastAsia="Times New Roman" w:cs="Arial"/>
          <w:color w:val="000000"/>
        </w:rPr>
        <w:t>Fill out all the necessary information on the subsequent pages. </w:t>
      </w:r>
    </w:p>
    <w:p w:rsidR="00A81D34" w:rsidRPr="005E2353" w:rsidRDefault="00A81D34" w:rsidP="00A81D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A81D34">
        <w:rPr>
          <w:rFonts w:eastAsia="Times New Roman" w:cs="Arial"/>
          <w:color w:val="000000"/>
        </w:rPr>
        <w:t xml:space="preserve">When you have finished, click “Continue” to enter the site. </w:t>
      </w:r>
    </w:p>
    <w:p w:rsidR="00A81D34" w:rsidRPr="005E2353" w:rsidRDefault="00A81D34" w:rsidP="00C15B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5E2353">
        <w:rPr>
          <w:rFonts w:eastAsia="Times New Roman" w:cs="Arial"/>
          <w:color w:val="000000"/>
        </w:rPr>
        <w:t>You can search courses by their Course ID number in search box found in the upper right corner.</w:t>
      </w:r>
    </w:p>
    <w:p w:rsidR="00373961" w:rsidRPr="005E2353" w:rsidRDefault="00373961" w:rsidP="00373961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5E2353">
        <w:rPr>
          <w:rFonts w:eastAsia="Times New Roman" w:cs="Arial"/>
          <w:color w:val="000000"/>
        </w:rPr>
        <w:t xml:space="preserve">If you have questions or need assistance setting up your account, accessing courses or question about completion certificates contact the Florida Department of Health Learning Management System at </w:t>
      </w:r>
      <w:hyperlink r:id="rId6" w:history="1">
        <w:r w:rsidRPr="005E2353">
          <w:rPr>
            <w:rStyle w:val="Hyperlink"/>
            <w:rFonts w:eastAsia="Times New Roman" w:cs="Arial"/>
          </w:rPr>
          <w:t>mailto:dohlmssupport@flhealth.gov</w:t>
        </w:r>
      </w:hyperlink>
      <w:r w:rsidRPr="005E2353">
        <w:rPr>
          <w:rFonts w:eastAsia="Times New Roman" w:cs="Arial"/>
          <w:color w:val="000000"/>
        </w:rPr>
        <w:t xml:space="preserve"> </w:t>
      </w:r>
    </w:p>
    <w:tbl>
      <w:tblPr>
        <w:tblW w:w="12610" w:type="dxa"/>
        <w:tblLook w:val="04A0" w:firstRow="1" w:lastRow="0" w:firstColumn="1" w:lastColumn="0" w:noHBand="0" w:noVBand="1"/>
      </w:tblPr>
      <w:tblGrid>
        <w:gridCol w:w="995"/>
        <w:gridCol w:w="70"/>
        <w:gridCol w:w="10550"/>
        <w:gridCol w:w="70"/>
        <w:gridCol w:w="890"/>
        <w:gridCol w:w="70"/>
      </w:tblGrid>
      <w:tr w:rsidR="00184E91" w:rsidRPr="00184E91" w:rsidTr="005E2353">
        <w:trPr>
          <w:trHeight w:val="300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91" w:rsidRPr="00184E91" w:rsidRDefault="00184E91" w:rsidP="00184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91" w:rsidRPr="00184E91" w:rsidRDefault="00184E91" w:rsidP="00184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91" w:rsidRPr="00184E91" w:rsidRDefault="00184E91" w:rsidP="00184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353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ID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353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Name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353">
              <w:rPr>
                <w:rFonts w:ascii="Calibri" w:eastAsia="Times New Roman" w:hAnsi="Calibri" w:cs="Times New Roman"/>
                <w:b/>
                <w:bCs/>
                <w:color w:val="000000"/>
              </w:rPr>
              <w:t>CEUs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1050094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Accessing information about chemicals and chemical hazards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1058935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Addressing Disaster &amp; Emergency Stress beyond First Responders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1023199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Alternative Standards of Care in Disaster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1004363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Applied Epidemiology of Terrorist events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1057308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Assess &amp; Manage of Travelers and returnees to the US from countries w/Ebola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1037542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Basic Epidemiology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1005838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Biological Response Preparedness for Emergency Medical Services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1012706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Bioterrorism: Factors for Emergence/reemergence of Infectious Diseases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1012405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Bioterrorism: Infectious Disease Epidemiology &amp; Public Health Surveillance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1012708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Bioterrorism: Infectious Disease Prevention and Control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1012705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Bioterrorism: Infectious Disease Transmission Dynamics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1012403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Bioterrorism: Principals of Emerging Diseases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1012399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Bioterrorism: The Agents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Course Id</w:t>
            </w:r>
          </w:p>
          <w:p w:rsid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1012139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3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b/>
                <w:color w:val="000000"/>
                <w:sz w:val="20"/>
                <w:szCs w:val="20"/>
              </w:rPr>
              <w:t>Course Name</w:t>
            </w:r>
          </w:p>
          <w:p w:rsid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Bioterrorism: The Public Health threat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CEUs</w:t>
            </w:r>
          </w:p>
          <w:p w:rsid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1058238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CDR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HEPC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Pediatric Trauma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1058234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CDR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HEPC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Pediatric Decontamination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1058233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CDR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HEPC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Pediatric Disaster Mental health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1058242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CDR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HEPC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Pediatric Infectious Diseases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1058239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CDR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HEPC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Respiratory Problems in the Pediatric Patient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1031530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Clinical challenges in the Community Management of Patients with Special Needs in Disaster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1006082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Communications Gap: Linking First Responders and First Receivers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1030495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Community Management of an Epidemic Outbreak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1027467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Community Management of High-Dose Radiological Events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1.5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1059852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Cultural Competence in Emergencies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1059113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Cultural Competency for Disaster Preparedness and Crisis Response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1037220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Disaster Responder Health and Safety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1031523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Decision Making in Disasters: Lessons from the Field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1023253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EM 142: Incident Command System for healthcare with </w:t>
            </w: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NIMS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1023264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EM 151: Patient Movement during Evacuations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1018145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EM 220.1: Best Practices for the Protection of Health Care-Based First Receivers - Hazard Awareness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1018148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EM 220.2: Best Practices for the Protection of Health Care-Based First Receivers - PPE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1018150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EM 220.3: Best Practices for the Protection of Health Care Facility-Based First Receivers (</w:t>
            </w: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Decon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1023258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EM 260: Geriatric Preparedness, Triage and Treatment in Disasters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1061101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Emergency Preparedness for Hospital Clinicians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1019203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Environmental Health Training in Emergency Response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1042347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Ethics and Public Health: How Public Health Reacts Ethically in a Disaster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1012816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Explosion and Blast Injury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1058942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Facing Fear: Crisis Communication and Disaster Behavioral Health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1003880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Food as an Effective Weapon of Terrorism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1050815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HAZMAT Awareness for First Responders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1048173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Health, Medicine &amp; Reunification in School Disaster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1048051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Introduction to Mental Health Preparedness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Course ID</w:t>
            </w:r>
          </w:p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1041124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3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Course Name</w:t>
            </w:r>
          </w:p>
          <w:p w:rsid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Latinos during Emergencies: Cultural Considerations impacting Disaster Preparedness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CEUs</w:t>
            </w:r>
          </w:p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1012716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Mass Casualty Incident Triage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1058944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Medical Needs Sheltering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1053279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Not just small adults: Health resources on children in Disasters and Emergencies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1043227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Nuclear Power Plant Safety and the Public Health Response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1057648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Outbreak Update 2014-2015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1060767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Packing your Digital Go-Bag: Essential Disaster Health Information on your mobile device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1012718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Pediatric Issues in Disasters and Emergencies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1032690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Pediatric Trauma and Disaster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1008945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Personal Preparedness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1051588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Personal Protective Equipment (PPE)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1010709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Planning for a Mass Casualty Incident; START Triage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1004365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Practice-Based scenarios for recognition, detection and exposure assessment of Chemical </w:t>
            </w: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Terr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 xml:space="preserve"> Agent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1022214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Psychological First Aid (</w:t>
            </w:r>
            <w:proofErr w:type="spellStart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PFA</w:t>
            </w:r>
            <w:proofErr w:type="spellEnd"/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) Online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1047388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Radiation Disaster Issues in Children: An Approach to the Patient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1028062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Radiological Events in a Community: Low Dose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1058943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Supporting Children in Times of Crisis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1023200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The Management of Epidemic Disease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1004362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The Terrorist threat to Global Food, Water and Agriculture Infrastructure: What can we 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1060321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Transportation Triage During Emergencies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1015350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Understanding and responding to the needs of Children after Large-Scale Disasters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5E2353" w:rsidRPr="005E2353" w:rsidTr="005E2353">
        <w:trPr>
          <w:gridAfter w:val="1"/>
          <w:wAfter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1013353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ind w:firstLineChars="400" w:firstLine="8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Vectors of Disease in Disasters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353" w:rsidRPr="005E2353" w:rsidRDefault="005E2353" w:rsidP="005E23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353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980053" w:rsidRPr="00003622" w:rsidRDefault="00980053" w:rsidP="00AA3DDD">
      <w:pPr>
        <w:spacing w:after="0" w:line="240" w:lineRule="auto"/>
        <w:rPr>
          <w:rFonts w:asciiTheme="minorHAnsi" w:hAnsiTheme="minorHAnsi"/>
        </w:rPr>
      </w:pPr>
    </w:p>
    <w:sectPr w:rsidR="00980053" w:rsidRPr="00003622" w:rsidSect="005E23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475C"/>
    <w:multiLevelType w:val="multilevel"/>
    <w:tmpl w:val="AFEC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B"/>
    <w:rsid w:val="00003622"/>
    <w:rsid w:val="001130A8"/>
    <w:rsid w:val="00184E91"/>
    <w:rsid w:val="001D291A"/>
    <w:rsid w:val="0025025B"/>
    <w:rsid w:val="0025341F"/>
    <w:rsid w:val="00373961"/>
    <w:rsid w:val="0038635B"/>
    <w:rsid w:val="003A2C79"/>
    <w:rsid w:val="003B7EC8"/>
    <w:rsid w:val="0046158E"/>
    <w:rsid w:val="00467E12"/>
    <w:rsid w:val="004B2C76"/>
    <w:rsid w:val="005E2353"/>
    <w:rsid w:val="00682FEB"/>
    <w:rsid w:val="0072272E"/>
    <w:rsid w:val="00971468"/>
    <w:rsid w:val="00974157"/>
    <w:rsid w:val="00980053"/>
    <w:rsid w:val="00986433"/>
    <w:rsid w:val="009B3111"/>
    <w:rsid w:val="00A4793B"/>
    <w:rsid w:val="00A5508E"/>
    <w:rsid w:val="00A81D34"/>
    <w:rsid w:val="00AA3DDD"/>
    <w:rsid w:val="00B1713E"/>
    <w:rsid w:val="00C15B39"/>
    <w:rsid w:val="00D3773C"/>
    <w:rsid w:val="00D5666E"/>
    <w:rsid w:val="00D94D1F"/>
    <w:rsid w:val="00F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D410"/>
  <w15:chartTrackingRefBased/>
  <w15:docId w15:val="{775B9DDC-5F8C-43B0-87CC-6CBEDC2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B31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272E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005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03622"/>
    <w:pPr>
      <w:widowControl w:val="0"/>
      <w:spacing w:after="0" w:line="240" w:lineRule="auto"/>
    </w:pPr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3B7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hlmssupport@flhealth.gov" TargetMode="External"/><Relationship Id="rId5" Type="http://schemas.openxmlformats.org/officeDocument/2006/relationships/hyperlink" Target="https://fl.train.org/DesktopShel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Rickey</dc:creator>
  <cp:keywords/>
  <dc:description/>
  <cp:lastModifiedBy>Stone, Rickey</cp:lastModifiedBy>
  <cp:revision>6</cp:revision>
  <dcterms:created xsi:type="dcterms:W3CDTF">2016-09-07T17:18:00Z</dcterms:created>
  <dcterms:modified xsi:type="dcterms:W3CDTF">2016-09-12T12:44:00Z</dcterms:modified>
</cp:coreProperties>
</file>