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D47B" w14:textId="77777777" w:rsidR="00402072" w:rsidRDefault="00526920">
      <w:pPr>
        <w:rPr>
          <w:rFonts w:ascii="Arial" w:eastAsia="Times New Roman" w:hAnsi="Arial" w:cs="Times New Roman"/>
          <w:szCs w:val="20"/>
        </w:rPr>
      </w:pPr>
      <w:bookmarkStart w:id="0" w:name="_Hlk509916213"/>
      <w:r>
        <w:rPr>
          <w:noProof/>
        </w:rPr>
        <w:drawing>
          <wp:anchor distT="0" distB="0" distL="114300" distR="114300" simplePos="0" relativeHeight="251667456" behindDoc="0" locked="0" layoutInCell="1" allowOverlap="1" wp14:anchorId="1E493AB8" wp14:editId="7A5E71A4">
            <wp:simplePos x="0" y="0"/>
            <wp:positionH relativeFrom="margin">
              <wp:align>left</wp:align>
            </wp:positionH>
            <wp:positionV relativeFrom="paragraph">
              <wp:posOffset>133350</wp:posOffset>
            </wp:positionV>
            <wp:extent cx="667385" cy="73152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91" name="Picture 6"/>
                    <pic:cNvPicPr/>
                  </pic:nvPicPr>
                  <pic:blipFill>
                    <a:blip r:embed="rId11" cstate="print">
                      <a:extLst>
                        <a:ext uri="{28A0092B-C50C-407E-A947-70E740481C1C}">
                          <a14:useLocalDpi xmlns:a14="http://schemas.microsoft.com/office/drawing/2010/main" val="0"/>
                        </a:ext>
                      </a:extLst>
                    </a:blip>
                    <a:srcRect l="4814" r="4814"/>
                    <a:stretch>
                      <a:fillRect/>
                    </a:stretch>
                  </pic:blipFill>
                  <pic:spPr bwMode="auto">
                    <a:xfrm>
                      <a:off x="0" y="0"/>
                      <a:ext cx="66738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C3E0F" w14:textId="77777777" w:rsidR="00E954CC" w:rsidRPr="00DA430B" w:rsidRDefault="00E954CC" w:rsidP="00526920">
      <w:pPr>
        <w:tabs>
          <w:tab w:val="left" w:pos="1620"/>
          <w:tab w:val="left" w:pos="7800"/>
        </w:tabs>
        <w:spacing w:after="0" w:line="240" w:lineRule="auto"/>
        <w:jc w:val="center"/>
        <w:outlineLvl w:val="0"/>
        <w:rPr>
          <w:rFonts w:ascii="Arial" w:eastAsia="Times New Roman" w:hAnsi="Arial" w:cs="Times New Roman"/>
          <w:sz w:val="16"/>
          <w:szCs w:val="16"/>
        </w:rPr>
      </w:pPr>
      <w:bookmarkStart w:id="1" w:name="_Hlk510689938"/>
    </w:p>
    <w:p w14:paraId="0C65BB51" w14:textId="77777777" w:rsidR="00E954CC" w:rsidRPr="00DA430B" w:rsidRDefault="00526920" w:rsidP="00526920">
      <w:pPr>
        <w:tabs>
          <w:tab w:val="left" w:pos="2340"/>
          <w:tab w:val="left" w:pos="4230"/>
          <w:tab w:val="left" w:pos="7800"/>
        </w:tabs>
        <w:spacing w:after="0" w:line="240" w:lineRule="auto"/>
        <w:outlineLvl w:val="0"/>
        <w:rPr>
          <w:rFonts w:ascii="Arial" w:eastAsia="Times New Roman" w:hAnsi="Arial" w:cs="Arial"/>
          <w:b/>
          <w:sz w:val="30"/>
          <w:szCs w:val="30"/>
        </w:rPr>
      </w:pPr>
      <w:r>
        <w:rPr>
          <w:rFonts w:ascii="Arial" w:eastAsia="Times New Roman" w:hAnsi="Arial" w:cs="Arial"/>
          <w:b/>
          <w:sz w:val="30"/>
          <w:szCs w:val="30"/>
        </w:rPr>
        <w:tab/>
      </w:r>
      <w:r w:rsidR="00E954CC">
        <w:rPr>
          <w:rFonts w:ascii="Arial" w:eastAsia="Times New Roman" w:hAnsi="Arial" w:cs="Arial"/>
          <w:b/>
          <w:sz w:val="30"/>
          <w:szCs w:val="30"/>
        </w:rPr>
        <w:t>Dengue</w:t>
      </w:r>
      <w:r w:rsidR="00E954CC" w:rsidRPr="00DA430B">
        <w:rPr>
          <w:rFonts w:ascii="Arial" w:eastAsia="Times New Roman" w:hAnsi="Arial" w:cs="Arial"/>
          <w:b/>
          <w:sz w:val="30"/>
          <w:szCs w:val="30"/>
        </w:rPr>
        <w:t xml:space="preserve"> Fever </w:t>
      </w:r>
      <w:r w:rsidR="00533717">
        <w:rPr>
          <w:rFonts w:ascii="Arial" w:eastAsia="Times New Roman" w:hAnsi="Arial" w:cs="Arial"/>
          <w:b/>
          <w:sz w:val="30"/>
          <w:szCs w:val="30"/>
        </w:rPr>
        <w:t>–</w:t>
      </w:r>
      <w:r w:rsidR="00E954CC" w:rsidRPr="00DA430B">
        <w:rPr>
          <w:rFonts w:ascii="Arial" w:eastAsia="Times New Roman" w:hAnsi="Arial" w:cs="Arial"/>
          <w:b/>
          <w:sz w:val="30"/>
          <w:szCs w:val="30"/>
        </w:rPr>
        <w:t xml:space="preserve"> Information for Clinicians</w:t>
      </w:r>
    </w:p>
    <w:p w14:paraId="35CFBB43" w14:textId="1F5DCD73" w:rsidR="00E954CC" w:rsidRPr="00DA430B" w:rsidRDefault="00526920" w:rsidP="001C326C">
      <w:pPr>
        <w:tabs>
          <w:tab w:val="left" w:pos="4230"/>
          <w:tab w:val="left" w:pos="6930"/>
          <w:tab w:val="left" w:pos="7800"/>
        </w:tabs>
        <w:spacing w:after="0" w:line="240" w:lineRule="auto"/>
        <w:outlineLvl w:val="0"/>
        <w:rPr>
          <w:rFonts w:ascii="Arial" w:eastAsia="Times New Roman" w:hAnsi="Arial" w:cs="Times New Roman"/>
          <w:szCs w:val="20"/>
        </w:rPr>
      </w:pPr>
      <w:r>
        <w:rPr>
          <w:rFonts w:ascii="Arial" w:eastAsia="Times New Roman" w:hAnsi="Arial" w:cs="Times New Roman"/>
          <w:szCs w:val="20"/>
        </w:rPr>
        <w:tab/>
      </w:r>
      <w:r w:rsidR="00E954CC">
        <w:rPr>
          <w:rFonts w:ascii="Arial" w:eastAsia="Times New Roman" w:hAnsi="Arial" w:cs="Times New Roman"/>
          <w:szCs w:val="20"/>
        </w:rPr>
        <w:t xml:space="preserve">Version </w:t>
      </w:r>
      <w:r w:rsidR="00A5600F">
        <w:rPr>
          <w:rFonts w:ascii="Arial" w:eastAsia="Times New Roman" w:hAnsi="Arial" w:cs="Times New Roman"/>
          <w:szCs w:val="20"/>
        </w:rPr>
        <w:t>3.</w:t>
      </w:r>
      <w:r w:rsidR="00794D7C">
        <w:rPr>
          <w:rFonts w:ascii="Arial" w:eastAsia="Times New Roman" w:hAnsi="Arial" w:cs="Times New Roman"/>
          <w:szCs w:val="20"/>
        </w:rPr>
        <w:t>2</w:t>
      </w:r>
      <w:r w:rsidR="00E954CC" w:rsidRPr="00DA430B">
        <w:rPr>
          <w:rFonts w:ascii="Arial" w:eastAsia="Times New Roman" w:hAnsi="Arial" w:cs="Times New Roman"/>
          <w:szCs w:val="20"/>
        </w:rPr>
        <w:t xml:space="preserve">   </w:t>
      </w:r>
      <w:r w:rsidR="00794D7C">
        <w:rPr>
          <w:rFonts w:ascii="Arial" w:eastAsia="Times New Roman" w:hAnsi="Arial" w:cs="Times New Roman"/>
          <w:szCs w:val="20"/>
        </w:rPr>
        <w:t>7/7/2022</w:t>
      </w:r>
    </w:p>
    <w:p w14:paraId="7D4FD2F3" w14:textId="77777777" w:rsidR="00E954CC" w:rsidRDefault="00E954CC" w:rsidP="00E954CC">
      <w:pPr>
        <w:tabs>
          <w:tab w:val="left" w:pos="7800"/>
        </w:tabs>
        <w:spacing w:after="0" w:line="240" w:lineRule="auto"/>
        <w:jc w:val="center"/>
        <w:outlineLvl w:val="0"/>
        <w:rPr>
          <w:rFonts w:ascii="Arial" w:eastAsia="Times New Roman" w:hAnsi="Arial" w:cs="Arial"/>
        </w:rPr>
      </w:pPr>
    </w:p>
    <w:p w14:paraId="7A5CBDC4" w14:textId="77777777" w:rsidR="0046546C" w:rsidRPr="009F1860" w:rsidRDefault="0046546C" w:rsidP="00E954CC">
      <w:pPr>
        <w:tabs>
          <w:tab w:val="left" w:pos="7800"/>
        </w:tabs>
        <w:spacing w:after="0" w:line="240" w:lineRule="auto"/>
        <w:jc w:val="center"/>
        <w:outlineLvl w:val="0"/>
        <w:rPr>
          <w:rFonts w:ascii="Arial" w:eastAsia="Times New Roman" w:hAnsi="Arial" w:cs="Arial"/>
          <w:sz w:val="16"/>
          <w:szCs w:val="16"/>
        </w:rPr>
      </w:pPr>
    </w:p>
    <w:p w14:paraId="52E91465" w14:textId="77777777" w:rsidR="00E954CC" w:rsidRPr="0082207B" w:rsidRDefault="0082207B" w:rsidP="00E954CC">
      <w:pPr>
        <w:spacing w:after="0" w:line="240" w:lineRule="auto"/>
        <w:rPr>
          <w:rFonts w:ascii="Arial" w:eastAsia="Times New Roman" w:hAnsi="Arial" w:cs="Arial"/>
          <w:b/>
          <w:sz w:val="21"/>
          <w:szCs w:val="21"/>
        </w:rPr>
      </w:pPr>
      <w:r>
        <w:rPr>
          <w:rFonts w:ascii="Arial" w:eastAsia="Times New Roman" w:hAnsi="Arial" w:cs="Arial"/>
          <w:b/>
          <w:sz w:val="21"/>
          <w:szCs w:val="21"/>
        </w:rPr>
        <w:t xml:space="preserve">Suspect </w:t>
      </w:r>
      <w:r w:rsidRPr="0082207B">
        <w:rPr>
          <w:rFonts w:ascii="Arial" w:eastAsia="Times New Roman" w:hAnsi="Arial" w:cs="Arial"/>
          <w:b/>
          <w:sz w:val="21"/>
          <w:szCs w:val="21"/>
        </w:rPr>
        <w:t xml:space="preserve">dengue cases should be reported to your </w:t>
      </w:r>
      <w:r w:rsidR="00533717" w:rsidRPr="0082207B">
        <w:rPr>
          <w:rFonts w:ascii="Arial" w:eastAsia="Times New Roman" w:hAnsi="Arial" w:cs="Arial"/>
          <w:b/>
          <w:sz w:val="21"/>
          <w:szCs w:val="21"/>
        </w:rPr>
        <w:t>c</w:t>
      </w:r>
      <w:r w:rsidR="00E954CC" w:rsidRPr="0082207B">
        <w:rPr>
          <w:rFonts w:ascii="Arial" w:eastAsia="Times New Roman" w:hAnsi="Arial" w:cs="Arial"/>
          <w:b/>
          <w:sz w:val="21"/>
          <w:szCs w:val="21"/>
        </w:rPr>
        <w:t xml:space="preserve">ounty </w:t>
      </w:r>
      <w:r w:rsidR="00533717" w:rsidRPr="0082207B">
        <w:rPr>
          <w:rFonts w:ascii="Arial" w:eastAsia="Times New Roman" w:hAnsi="Arial" w:cs="Arial"/>
          <w:b/>
          <w:sz w:val="21"/>
          <w:szCs w:val="21"/>
        </w:rPr>
        <w:t>health d</w:t>
      </w:r>
      <w:r w:rsidR="00E954CC" w:rsidRPr="0082207B">
        <w:rPr>
          <w:rFonts w:ascii="Arial" w:eastAsia="Times New Roman" w:hAnsi="Arial" w:cs="Arial"/>
          <w:b/>
          <w:sz w:val="21"/>
          <w:szCs w:val="21"/>
        </w:rPr>
        <w:t xml:space="preserve">epartment </w:t>
      </w:r>
      <w:r w:rsidR="007D339E" w:rsidRPr="0082207B">
        <w:rPr>
          <w:rFonts w:ascii="Arial" w:eastAsia="Times New Roman" w:hAnsi="Arial" w:cs="Arial"/>
          <w:b/>
          <w:sz w:val="21"/>
          <w:szCs w:val="21"/>
        </w:rPr>
        <w:t xml:space="preserve">(CHD) </w:t>
      </w:r>
      <w:r w:rsidR="00C135AB" w:rsidRPr="0082207B">
        <w:rPr>
          <w:rFonts w:ascii="Arial" w:eastAsia="Times New Roman" w:hAnsi="Arial" w:cs="Arial"/>
          <w:b/>
          <w:sz w:val="21"/>
          <w:szCs w:val="21"/>
        </w:rPr>
        <w:t xml:space="preserve">immediately during business hours </w:t>
      </w:r>
      <w:r w:rsidRPr="0082207B">
        <w:rPr>
          <w:rFonts w:ascii="Arial" w:eastAsia="Times New Roman" w:hAnsi="Arial" w:cs="Arial"/>
          <w:b/>
          <w:sz w:val="21"/>
          <w:szCs w:val="21"/>
        </w:rPr>
        <w:t>to</w:t>
      </w:r>
      <w:r w:rsidR="00E954CC" w:rsidRPr="0082207B">
        <w:rPr>
          <w:rFonts w:ascii="Arial" w:eastAsia="Times New Roman" w:hAnsi="Arial" w:cs="Arial"/>
          <w:b/>
          <w:sz w:val="21"/>
          <w:szCs w:val="21"/>
        </w:rPr>
        <w:t xml:space="preserve"> ensure prompt mosquito control efforts</w:t>
      </w:r>
      <w:r w:rsidRPr="0082207B">
        <w:rPr>
          <w:rFonts w:ascii="Arial" w:eastAsia="Times New Roman" w:hAnsi="Arial" w:cs="Arial"/>
          <w:b/>
          <w:sz w:val="21"/>
          <w:szCs w:val="21"/>
        </w:rPr>
        <w:t xml:space="preserve"> (</w:t>
      </w:r>
      <w:r w:rsidRPr="0082207B">
        <w:rPr>
          <w:rStyle w:val="fontstyle01"/>
          <w:rFonts w:ascii="Arial" w:hAnsi="Arial" w:cs="Arial"/>
          <w:b/>
          <w:sz w:val="21"/>
          <w:szCs w:val="21"/>
        </w:rPr>
        <w:t xml:space="preserve">section 381.0031, Florida Statutes and </w:t>
      </w:r>
      <w:r w:rsidR="00D775A0">
        <w:rPr>
          <w:rStyle w:val="fontstyle01"/>
          <w:rFonts w:ascii="Arial" w:hAnsi="Arial" w:cs="Arial"/>
          <w:b/>
          <w:sz w:val="21"/>
          <w:szCs w:val="21"/>
        </w:rPr>
        <w:t>R</w:t>
      </w:r>
      <w:r w:rsidRPr="0082207B">
        <w:rPr>
          <w:rStyle w:val="fontstyle01"/>
          <w:rFonts w:ascii="Arial" w:hAnsi="Arial" w:cs="Arial"/>
          <w:b/>
          <w:sz w:val="21"/>
          <w:szCs w:val="21"/>
        </w:rPr>
        <w:t>ule 64D-3, Florida Administrative Code)</w:t>
      </w:r>
      <w:r w:rsidR="00E954CC" w:rsidRPr="0082207B">
        <w:rPr>
          <w:rFonts w:ascii="Arial" w:eastAsia="Times New Roman" w:hAnsi="Arial" w:cs="Arial"/>
          <w:b/>
          <w:sz w:val="21"/>
          <w:szCs w:val="21"/>
        </w:rPr>
        <w:t xml:space="preserve">. </w:t>
      </w:r>
    </w:p>
    <w:p w14:paraId="52C03AD6" w14:textId="77777777" w:rsidR="00E954CC" w:rsidRPr="009F1860" w:rsidRDefault="00E954CC" w:rsidP="00E954CC">
      <w:pPr>
        <w:spacing w:after="0" w:line="240" w:lineRule="auto"/>
        <w:rPr>
          <w:rFonts w:ascii="Arial" w:eastAsia="Times New Roman" w:hAnsi="Arial" w:cs="Arial"/>
          <w:sz w:val="21"/>
          <w:szCs w:val="21"/>
        </w:rPr>
      </w:pPr>
    </w:p>
    <w:p w14:paraId="339DFCE8" w14:textId="77B8390E" w:rsidR="00E954CC" w:rsidRPr="009F1860" w:rsidRDefault="00794D7C" w:rsidP="00E954CC">
      <w:pPr>
        <w:spacing w:after="0" w:line="240" w:lineRule="auto"/>
        <w:rPr>
          <w:rFonts w:ascii="Arial" w:eastAsia="Times New Roman" w:hAnsi="Arial" w:cs="Arial"/>
          <w:sz w:val="21"/>
          <w:szCs w:val="21"/>
        </w:rPr>
      </w:pPr>
      <w:r w:rsidRPr="00794D7C">
        <w:rPr>
          <w:rFonts w:ascii="Arial" w:eastAsia="Times New Roman" w:hAnsi="Arial" w:cs="Arial"/>
          <w:b/>
          <w:bCs/>
          <w:sz w:val="21"/>
          <w:szCs w:val="21"/>
        </w:rPr>
        <w:t xml:space="preserve">Recent increases in travel-related dengue fever cases have been identified in Florida, particularly among travelers from Cuba. </w:t>
      </w:r>
      <w:r w:rsidR="00E954CC" w:rsidRPr="009F1860">
        <w:rPr>
          <w:rFonts w:ascii="Arial" w:eastAsia="Times New Roman" w:hAnsi="Arial" w:cs="Arial"/>
          <w:sz w:val="21"/>
          <w:szCs w:val="21"/>
        </w:rPr>
        <w:t xml:space="preserve">Dengue infection is caused by any of four distinct but closely related dengue virus (DENV) serotypes (called DENV-1, -2, -3, and -4). Dengue is </w:t>
      </w:r>
      <w:r w:rsidR="00A5600F">
        <w:rPr>
          <w:rFonts w:ascii="Arial" w:eastAsia="Times New Roman" w:hAnsi="Arial" w:cs="Arial"/>
          <w:sz w:val="21"/>
          <w:szCs w:val="21"/>
        </w:rPr>
        <w:t>one of</w:t>
      </w:r>
      <w:r w:rsidR="00E954CC" w:rsidRPr="009F1860">
        <w:rPr>
          <w:rFonts w:ascii="Arial" w:eastAsia="Times New Roman" w:hAnsi="Arial" w:cs="Arial"/>
          <w:sz w:val="21"/>
          <w:szCs w:val="21"/>
        </w:rPr>
        <w:t xml:space="preserve"> the most frequent cause of acute febrile illness among returning U.S. travelers from the Caribbean, Central and South America, and Asia.</w:t>
      </w:r>
      <w:r w:rsidR="004E2375">
        <w:rPr>
          <w:rFonts w:ascii="Arial" w:eastAsia="Times New Roman" w:hAnsi="Arial" w:cs="Arial"/>
          <w:sz w:val="21"/>
          <w:szCs w:val="21"/>
        </w:rPr>
        <w:t xml:space="preserve"> </w:t>
      </w:r>
    </w:p>
    <w:p w14:paraId="4EFC2FF7" w14:textId="77777777" w:rsidR="00E954CC" w:rsidRPr="009F1860" w:rsidRDefault="00E954CC" w:rsidP="00E954CC">
      <w:pPr>
        <w:spacing w:after="0" w:line="240" w:lineRule="auto"/>
        <w:rPr>
          <w:rFonts w:ascii="Arial" w:eastAsia="Times New Roman" w:hAnsi="Arial" w:cs="Arial"/>
          <w:sz w:val="21"/>
          <w:szCs w:val="21"/>
        </w:rPr>
      </w:pPr>
    </w:p>
    <w:p w14:paraId="3BC8EED9" w14:textId="77777777" w:rsidR="00E954CC" w:rsidRPr="009F1860" w:rsidRDefault="00E954CC" w:rsidP="00E954CC">
      <w:pPr>
        <w:spacing w:after="0" w:line="240" w:lineRule="auto"/>
        <w:rPr>
          <w:rFonts w:ascii="Arial" w:eastAsia="Times New Roman" w:hAnsi="Arial" w:cs="Arial"/>
          <w:sz w:val="21"/>
          <w:szCs w:val="21"/>
        </w:rPr>
      </w:pPr>
      <w:r w:rsidRPr="009F1860">
        <w:rPr>
          <w:rFonts w:ascii="Arial" w:eastAsia="Times New Roman" w:hAnsi="Arial" w:cs="Arial"/>
          <w:b/>
          <w:sz w:val="21"/>
          <w:szCs w:val="21"/>
        </w:rPr>
        <w:t>Transmission</w:t>
      </w:r>
      <w:r w:rsidRPr="009F1860">
        <w:rPr>
          <w:rFonts w:ascii="Arial" w:eastAsia="Times New Roman" w:hAnsi="Arial" w:cs="Arial"/>
          <w:sz w:val="21"/>
          <w:szCs w:val="21"/>
        </w:rPr>
        <w:t xml:space="preserve"> occurs through the bite of an infected mosquito. Dengue may also be transmitted from mother to fetus in utero or to neonate at parturition. </w:t>
      </w:r>
      <w:r w:rsidRPr="009F1860">
        <w:rPr>
          <w:rFonts w:ascii="Arial" w:eastAsia="Times New Roman" w:hAnsi="Arial" w:cs="Arial"/>
          <w:b/>
          <w:sz w:val="21"/>
          <w:szCs w:val="21"/>
        </w:rPr>
        <w:t>An infected person should avoid mosquito bites while ill to prevent infection of local mosquitoes.</w:t>
      </w:r>
    </w:p>
    <w:p w14:paraId="267FC5B0" w14:textId="77777777" w:rsidR="00E954CC" w:rsidRPr="009F1860" w:rsidRDefault="00E954CC" w:rsidP="00E954CC">
      <w:pPr>
        <w:spacing w:after="0" w:line="240" w:lineRule="auto"/>
        <w:rPr>
          <w:rFonts w:ascii="Arial" w:eastAsia="Times New Roman" w:hAnsi="Arial" w:cs="Arial"/>
          <w:sz w:val="21"/>
          <w:szCs w:val="21"/>
        </w:rPr>
      </w:pPr>
    </w:p>
    <w:p w14:paraId="0ECFB606" w14:textId="77777777" w:rsidR="00E954CC" w:rsidRPr="009F1860" w:rsidRDefault="00E954CC" w:rsidP="00E954CC">
      <w:pPr>
        <w:spacing w:after="0" w:line="240" w:lineRule="auto"/>
        <w:rPr>
          <w:rFonts w:ascii="Arial" w:eastAsia="Times New Roman" w:hAnsi="Arial" w:cs="Arial"/>
          <w:sz w:val="21"/>
          <w:szCs w:val="21"/>
        </w:rPr>
      </w:pPr>
      <w:r w:rsidRPr="009F1860">
        <w:rPr>
          <w:rFonts w:ascii="Arial" w:eastAsia="Times New Roman" w:hAnsi="Arial" w:cs="Arial"/>
          <w:b/>
          <w:sz w:val="21"/>
          <w:szCs w:val="21"/>
        </w:rPr>
        <w:t>Incubation</w:t>
      </w:r>
      <w:r w:rsidRPr="009F1860">
        <w:rPr>
          <w:rFonts w:ascii="Arial" w:eastAsia="Times New Roman" w:hAnsi="Arial" w:cs="Arial"/>
          <w:sz w:val="21"/>
          <w:szCs w:val="21"/>
        </w:rPr>
        <w:t xml:space="preserve"> period is 3 to 14 days. </w:t>
      </w:r>
    </w:p>
    <w:p w14:paraId="5186C9CA" w14:textId="77777777" w:rsidR="00E954CC" w:rsidRPr="009F1860" w:rsidRDefault="00E954CC" w:rsidP="00E954CC">
      <w:pPr>
        <w:spacing w:after="0" w:line="240" w:lineRule="auto"/>
        <w:rPr>
          <w:rFonts w:ascii="Arial" w:eastAsia="Times New Roman" w:hAnsi="Arial" w:cs="Arial"/>
          <w:sz w:val="21"/>
          <w:szCs w:val="21"/>
        </w:rPr>
      </w:pPr>
    </w:p>
    <w:p w14:paraId="3AF81A68" w14:textId="1F701C31" w:rsidR="00E954CC" w:rsidRPr="009F1860" w:rsidRDefault="00E954CC" w:rsidP="00E954CC">
      <w:pPr>
        <w:spacing w:after="0" w:line="240" w:lineRule="auto"/>
        <w:rPr>
          <w:rFonts w:ascii="Arial" w:eastAsia="Times New Roman" w:hAnsi="Arial" w:cs="Arial"/>
          <w:sz w:val="21"/>
          <w:szCs w:val="21"/>
        </w:rPr>
      </w:pPr>
      <w:r w:rsidRPr="009F1860">
        <w:rPr>
          <w:rFonts w:ascii="Arial" w:eastAsia="Times New Roman" w:hAnsi="Arial" w:cs="Arial"/>
          <w:b/>
          <w:sz w:val="21"/>
          <w:szCs w:val="21"/>
        </w:rPr>
        <w:t xml:space="preserve">Clinical </w:t>
      </w:r>
      <w:r w:rsidR="000243DD">
        <w:rPr>
          <w:rFonts w:ascii="Arial" w:eastAsia="Times New Roman" w:hAnsi="Arial" w:cs="Arial"/>
          <w:b/>
          <w:sz w:val="21"/>
          <w:szCs w:val="21"/>
        </w:rPr>
        <w:t>p</w:t>
      </w:r>
      <w:r w:rsidRPr="009F1860">
        <w:rPr>
          <w:rFonts w:ascii="Arial" w:eastAsia="Times New Roman" w:hAnsi="Arial" w:cs="Arial"/>
          <w:b/>
          <w:sz w:val="21"/>
          <w:szCs w:val="21"/>
        </w:rPr>
        <w:t>resentation</w:t>
      </w:r>
      <w:r w:rsidR="000243DD">
        <w:rPr>
          <w:rFonts w:ascii="Arial" w:eastAsia="Times New Roman" w:hAnsi="Arial" w:cs="Arial"/>
          <w:b/>
          <w:sz w:val="21"/>
          <w:szCs w:val="21"/>
        </w:rPr>
        <w:t xml:space="preserve"> </w:t>
      </w:r>
      <w:r w:rsidRPr="009F1860">
        <w:rPr>
          <w:rFonts w:ascii="Arial" w:eastAsia="Times New Roman" w:hAnsi="Arial" w:cs="Arial"/>
          <w:sz w:val="21"/>
          <w:szCs w:val="21"/>
        </w:rPr>
        <w:t>can range from a mil</w:t>
      </w:r>
      <w:r w:rsidR="00533717">
        <w:rPr>
          <w:rFonts w:ascii="Arial" w:eastAsia="Times New Roman" w:hAnsi="Arial" w:cs="Arial"/>
          <w:sz w:val="21"/>
          <w:szCs w:val="21"/>
        </w:rPr>
        <w:t>d non-specific febrile syndrome</w:t>
      </w:r>
      <w:r w:rsidRPr="009F1860">
        <w:rPr>
          <w:rFonts w:ascii="Arial" w:eastAsia="Times New Roman" w:hAnsi="Arial" w:cs="Arial"/>
          <w:sz w:val="21"/>
          <w:szCs w:val="21"/>
        </w:rPr>
        <w:t xml:space="preserve"> to classic dengue fever or “break-bone fever</w:t>
      </w:r>
      <w:r w:rsidR="00522482">
        <w:rPr>
          <w:rFonts w:ascii="Arial" w:eastAsia="Times New Roman" w:hAnsi="Arial" w:cs="Arial"/>
          <w:sz w:val="21"/>
          <w:szCs w:val="21"/>
        </w:rPr>
        <w:t>,</w:t>
      </w:r>
      <w:r w:rsidRPr="009F1860">
        <w:rPr>
          <w:rFonts w:ascii="Arial" w:eastAsia="Times New Roman" w:hAnsi="Arial" w:cs="Arial"/>
          <w:sz w:val="21"/>
          <w:szCs w:val="21"/>
        </w:rPr>
        <w:t>” or in the most severe forms of the disease (2</w:t>
      </w:r>
      <w:r w:rsidR="00533717">
        <w:rPr>
          <w:rFonts w:ascii="Arial" w:eastAsia="Times New Roman" w:hAnsi="Arial" w:cs="Arial"/>
          <w:sz w:val="21"/>
          <w:szCs w:val="21"/>
        </w:rPr>
        <w:t>–</w:t>
      </w:r>
      <w:r w:rsidRPr="009F1860">
        <w:rPr>
          <w:rFonts w:ascii="Arial" w:eastAsia="Times New Roman" w:hAnsi="Arial" w:cs="Arial"/>
          <w:sz w:val="21"/>
          <w:szCs w:val="21"/>
        </w:rPr>
        <w:t xml:space="preserve">4% of cases), dengue hemorrhagic fever (DHF) and dengue shock syndrome (DSS). More than 20% of cases may be asymptomatic. Dengue should be considered when locally </w:t>
      </w:r>
      <w:r w:rsidR="00533717">
        <w:rPr>
          <w:rFonts w:ascii="Arial" w:eastAsia="Times New Roman" w:hAnsi="Arial" w:cs="Arial"/>
          <w:sz w:val="21"/>
          <w:szCs w:val="21"/>
        </w:rPr>
        <w:t>acquired infection is suspected</w:t>
      </w:r>
      <w:r w:rsidRPr="009F1860">
        <w:rPr>
          <w:rFonts w:ascii="Arial" w:eastAsia="Times New Roman" w:hAnsi="Arial" w:cs="Arial"/>
          <w:sz w:val="21"/>
          <w:szCs w:val="21"/>
        </w:rPr>
        <w:t xml:space="preserve"> or in persons </w:t>
      </w:r>
      <w:r w:rsidR="00533717">
        <w:rPr>
          <w:rFonts w:ascii="Arial" w:eastAsia="Times New Roman" w:hAnsi="Arial" w:cs="Arial"/>
          <w:sz w:val="21"/>
          <w:szCs w:val="21"/>
        </w:rPr>
        <w:t>who</w:t>
      </w:r>
      <w:r w:rsidRPr="009F1860">
        <w:rPr>
          <w:rFonts w:ascii="Arial" w:eastAsia="Times New Roman" w:hAnsi="Arial" w:cs="Arial"/>
          <w:sz w:val="21"/>
          <w:szCs w:val="21"/>
        </w:rPr>
        <w:t xml:space="preserve"> live in or have traveled to a dengue</w:t>
      </w:r>
      <w:r w:rsidR="00D775A0">
        <w:rPr>
          <w:rFonts w:ascii="Arial" w:eastAsia="Times New Roman" w:hAnsi="Arial" w:cs="Arial"/>
          <w:sz w:val="21"/>
          <w:szCs w:val="21"/>
        </w:rPr>
        <w:t>-</w:t>
      </w:r>
      <w:r w:rsidRPr="009F1860">
        <w:rPr>
          <w:rFonts w:ascii="Arial" w:eastAsia="Times New Roman" w:hAnsi="Arial" w:cs="Arial"/>
          <w:sz w:val="21"/>
          <w:szCs w:val="21"/>
        </w:rPr>
        <w:t xml:space="preserve">endemic area in the two weeks prior to symptom onset and have </w:t>
      </w:r>
      <w:r w:rsidRPr="001C326C">
        <w:rPr>
          <w:rFonts w:ascii="Arial" w:eastAsia="Times New Roman" w:hAnsi="Arial" w:cs="Arial"/>
          <w:b/>
          <w:sz w:val="21"/>
          <w:szCs w:val="21"/>
        </w:rPr>
        <w:t>fever</w:t>
      </w:r>
      <w:r w:rsidRPr="009F1860">
        <w:rPr>
          <w:rFonts w:ascii="Arial" w:eastAsia="Times New Roman" w:hAnsi="Arial" w:cs="Arial"/>
          <w:sz w:val="21"/>
          <w:szCs w:val="21"/>
        </w:rPr>
        <w:t>.</w:t>
      </w:r>
      <w:r w:rsidR="00A5600F">
        <w:rPr>
          <w:rFonts w:ascii="Arial" w:eastAsia="Times New Roman" w:hAnsi="Arial" w:cs="Arial"/>
          <w:sz w:val="21"/>
          <w:szCs w:val="21"/>
        </w:rPr>
        <w:t xml:space="preserve"> </w:t>
      </w:r>
      <w:r w:rsidR="00A5600F" w:rsidRPr="00A5600F">
        <w:rPr>
          <w:rFonts w:ascii="Arial" w:eastAsia="Times New Roman" w:hAnsi="Arial" w:cs="Arial"/>
          <w:b/>
          <w:bCs/>
          <w:sz w:val="21"/>
          <w:szCs w:val="21"/>
        </w:rPr>
        <w:t xml:space="preserve">Symptoms may be </w:t>
      </w:r>
      <w:proofErr w:type="gramStart"/>
      <w:r w:rsidR="00A5600F" w:rsidRPr="00A5600F">
        <w:rPr>
          <w:rFonts w:ascii="Arial" w:eastAsia="Times New Roman" w:hAnsi="Arial" w:cs="Arial"/>
          <w:b/>
          <w:bCs/>
          <w:sz w:val="21"/>
          <w:szCs w:val="21"/>
        </w:rPr>
        <w:t>similar to</w:t>
      </w:r>
      <w:proofErr w:type="gramEnd"/>
      <w:r w:rsidR="00A5600F" w:rsidRPr="00A5600F">
        <w:rPr>
          <w:rFonts w:ascii="Arial" w:eastAsia="Times New Roman" w:hAnsi="Arial" w:cs="Arial"/>
          <w:b/>
          <w:bCs/>
          <w:sz w:val="21"/>
          <w:szCs w:val="21"/>
        </w:rPr>
        <w:t xml:space="preserve"> COVID-19</w:t>
      </w:r>
      <w:r w:rsidR="00A5600F">
        <w:rPr>
          <w:rFonts w:ascii="Arial" w:eastAsia="Times New Roman" w:hAnsi="Arial" w:cs="Arial"/>
          <w:b/>
          <w:bCs/>
          <w:sz w:val="21"/>
          <w:szCs w:val="21"/>
        </w:rPr>
        <w:t>, so testing for both should be considered.</w:t>
      </w:r>
    </w:p>
    <w:p w14:paraId="5B19E152" w14:textId="77777777" w:rsidR="00E954CC" w:rsidRPr="009F1860" w:rsidRDefault="00E954CC" w:rsidP="00E954CC">
      <w:pPr>
        <w:spacing w:after="0" w:line="240" w:lineRule="auto"/>
        <w:rPr>
          <w:rFonts w:ascii="Arial" w:eastAsia="Times New Roman" w:hAnsi="Arial" w:cs="Arial"/>
          <w:sz w:val="21"/>
          <w:szCs w:val="21"/>
        </w:rPr>
      </w:pPr>
      <w:bookmarkStart w:id="2" w:name="_Hlk509910608"/>
    </w:p>
    <w:p w14:paraId="0AE5E2F4" w14:textId="77777777" w:rsidR="00E954CC" w:rsidRPr="009F1860" w:rsidRDefault="00E954CC" w:rsidP="00E954CC">
      <w:pPr>
        <w:spacing w:after="0" w:line="240" w:lineRule="auto"/>
        <w:rPr>
          <w:rFonts w:ascii="Arial" w:eastAsia="Times New Roman" w:hAnsi="Arial" w:cs="Arial"/>
          <w:sz w:val="21"/>
          <w:szCs w:val="21"/>
        </w:rPr>
      </w:pPr>
      <w:bookmarkStart w:id="3" w:name="_Hlk509910571"/>
      <w:r w:rsidRPr="009F1860">
        <w:rPr>
          <w:rFonts w:ascii="Arial" w:eastAsia="Times New Roman" w:hAnsi="Arial" w:cs="Arial"/>
          <w:sz w:val="21"/>
          <w:szCs w:val="21"/>
        </w:rPr>
        <w:t>Dengue fever signs and symptoms may include:</w:t>
      </w:r>
    </w:p>
    <w:p w14:paraId="30406E27" w14:textId="77777777" w:rsidR="00E954CC" w:rsidRPr="009F1860" w:rsidRDefault="00E954CC" w:rsidP="00E954CC">
      <w:pPr>
        <w:spacing w:after="0" w:line="240" w:lineRule="auto"/>
        <w:rPr>
          <w:rFonts w:ascii="Arial" w:eastAsia="Times New Roman" w:hAnsi="Arial" w:cs="Arial"/>
          <w:sz w:val="21"/>
          <w:szCs w:val="21"/>
        </w:rPr>
        <w:sectPr w:rsidR="00E954CC" w:rsidRPr="009F1860" w:rsidSect="00186478">
          <w:pgSz w:w="12240" w:h="15840"/>
          <w:pgMar w:top="90" w:right="864" w:bottom="90" w:left="864" w:header="1008" w:footer="0" w:gutter="0"/>
          <w:cols w:space="720"/>
        </w:sectPr>
      </w:pPr>
    </w:p>
    <w:p w14:paraId="32CE9AE5" w14:textId="77777777" w:rsidR="00E954CC" w:rsidRPr="009F1860" w:rsidRDefault="00E954CC" w:rsidP="00E954CC">
      <w:pPr>
        <w:numPr>
          <w:ilvl w:val="0"/>
          <w:numId w:val="1"/>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H</w:t>
      </w:r>
      <w:r w:rsidRPr="009F1860">
        <w:rPr>
          <w:rFonts w:ascii="Arial" w:hAnsi="Arial" w:cs="Arial"/>
          <w:sz w:val="21"/>
          <w:szCs w:val="21"/>
        </w:rPr>
        <w:t>eadache or retro-orbital pain</w:t>
      </w:r>
    </w:p>
    <w:p w14:paraId="3B191D08" w14:textId="77777777" w:rsidR="00E954CC" w:rsidRPr="009F1860" w:rsidRDefault="00533717" w:rsidP="00E954CC">
      <w:pPr>
        <w:numPr>
          <w:ilvl w:val="0"/>
          <w:numId w:val="1"/>
        </w:numPr>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Myalgia, bone pain, </w:t>
      </w:r>
      <w:r w:rsidR="00E954CC" w:rsidRPr="009F1860">
        <w:rPr>
          <w:rFonts w:ascii="Arial" w:eastAsia="Times New Roman" w:hAnsi="Arial" w:cs="Arial"/>
          <w:sz w:val="21"/>
          <w:szCs w:val="21"/>
        </w:rPr>
        <w:t>or arthralgia</w:t>
      </w:r>
    </w:p>
    <w:p w14:paraId="4D7B8D94" w14:textId="77777777" w:rsidR="000243DD" w:rsidRDefault="00E954CC" w:rsidP="00E954CC">
      <w:pPr>
        <w:numPr>
          <w:ilvl w:val="0"/>
          <w:numId w:val="1"/>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 xml:space="preserve">Anorexia </w:t>
      </w:r>
    </w:p>
    <w:p w14:paraId="17F34028" w14:textId="77777777" w:rsidR="00E954CC" w:rsidRPr="009F1860" w:rsidRDefault="000243DD" w:rsidP="00E954CC">
      <w:pPr>
        <w:numPr>
          <w:ilvl w:val="0"/>
          <w:numId w:val="1"/>
        </w:numPr>
        <w:spacing w:after="0" w:line="240" w:lineRule="auto"/>
        <w:contextualSpacing/>
        <w:rPr>
          <w:rFonts w:ascii="Arial" w:eastAsia="Times New Roman" w:hAnsi="Arial" w:cs="Arial"/>
          <w:sz w:val="21"/>
          <w:szCs w:val="21"/>
        </w:rPr>
      </w:pPr>
      <w:r>
        <w:rPr>
          <w:rFonts w:ascii="Arial" w:eastAsia="Times New Roman" w:hAnsi="Arial" w:cs="Arial"/>
          <w:sz w:val="21"/>
          <w:szCs w:val="21"/>
        </w:rPr>
        <w:t>N</w:t>
      </w:r>
      <w:r w:rsidR="00E954CC" w:rsidRPr="009F1860">
        <w:rPr>
          <w:rFonts w:ascii="Arial" w:eastAsia="Times New Roman" w:hAnsi="Arial" w:cs="Arial"/>
          <w:sz w:val="21"/>
          <w:szCs w:val="21"/>
        </w:rPr>
        <w:t>ausea</w:t>
      </w:r>
    </w:p>
    <w:p w14:paraId="69F10CC1" w14:textId="77777777" w:rsidR="00E954CC" w:rsidRPr="009F1860" w:rsidRDefault="00E954CC" w:rsidP="00E954CC">
      <w:pPr>
        <w:numPr>
          <w:ilvl w:val="0"/>
          <w:numId w:val="1"/>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Rash</w:t>
      </w:r>
    </w:p>
    <w:p w14:paraId="5F833A3A" w14:textId="77777777" w:rsidR="00E954CC" w:rsidRPr="009F1860" w:rsidRDefault="00E954CC" w:rsidP="00E954CC">
      <w:pPr>
        <w:numPr>
          <w:ilvl w:val="0"/>
          <w:numId w:val="1"/>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Thrombocytopenia</w:t>
      </w:r>
    </w:p>
    <w:p w14:paraId="485DB569" w14:textId="77777777" w:rsidR="00E954CC" w:rsidRPr="009F1860" w:rsidRDefault="00E954CC" w:rsidP="00E954CC">
      <w:pPr>
        <w:numPr>
          <w:ilvl w:val="0"/>
          <w:numId w:val="1"/>
        </w:numPr>
        <w:spacing w:after="0" w:line="240" w:lineRule="auto"/>
        <w:contextualSpacing/>
        <w:rPr>
          <w:rFonts w:ascii="Arial" w:eastAsia="Times New Roman" w:hAnsi="Arial" w:cs="Arial"/>
          <w:sz w:val="21"/>
          <w:szCs w:val="21"/>
        </w:rPr>
        <w:sectPr w:rsidR="00E954CC" w:rsidRPr="009F1860">
          <w:type w:val="continuous"/>
          <w:pgSz w:w="12240" w:h="15840"/>
          <w:pgMar w:top="1152" w:right="1152" w:bottom="1152" w:left="1152" w:header="720" w:footer="720" w:gutter="0"/>
          <w:cols w:num="3" w:space="720" w:equalWidth="0">
            <w:col w:w="3715" w:space="144"/>
            <w:col w:w="2448" w:space="72"/>
            <w:col w:w="3557"/>
          </w:cols>
        </w:sectPr>
      </w:pPr>
      <w:r w:rsidRPr="009F1860">
        <w:rPr>
          <w:rFonts w:ascii="Arial" w:eastAsia="Times New Roman" w:hAnsi="Arial" w:cs="Arial"/>
          <w:sz w:val="21"/>
          <w:szCs w:val="21"/>
        </w:rPr>
        <w:t>Leukopenia</w:t>
      </w:r>
    </w:p>
    <w:bookmarkEnd w:id="3"/>
    <w:p w14:paraId="4E055E07" w14:textId="77777777" w:rsidR="00E954CC" w:rsidRPr="009F1860" w:rsidRDefault="00E954CC" w:rsidP="00E954CC">
      <w:pPr>
        <w:spacing w:after="0" w:line="240" w:lineRule="auto"/>
        <w:rPr>
          <w:rFonts w:ascii="Arial" w:eastAsia="Times New Roman" w:hAnsi="Arial" w:cs="Arial"/>
          <w:sz w:val="21"/>
          <w:szCs w:val="21"/>
        </w:rPr>
        <w:sectPr w:rsidR="00E954CC" w:rsidRPr="009F1860">
          <w:type w:val="continuous"/>
          <w:pgSz w:w="12240" w:h="15840"/>
          <w:pgMar w:top="1152" w:right="1152" w:bottom="1152" w:left="1152" w:header="720" w:footer="720" w:gutter="0"/>
          <w:cols w:num="3" w:space="720" w:equalWidth="0">
            <w:col w:w="3715" w:space="144"/>
            <w:col w:w="2448" w:space="72"/>
            <w:col w:w="3557"/>
          </w:cols>
        </w:sectPr>
      </w:pPr>
    </w:p>
    <w:bookmarkEnd w:id="0"/>
    <w:bookmarkEnd w:id="2"/>
    <w:p w14:paraId="3EF50710" w14:textId="77777777" w:rsidR="00E954CC" w:rsidRPr="009F1860" w:rsidRDefault="00E954CC" w:rsidP="00E954CC">
      <w:pPr>
        <w:spacing w:after="0" w:line="240" w:lineRule="auto"/>
        <w:rPr>
          <w:rFonts w:ascii="Arial" w:eastAsia="Times New Roman" w:hAnsi="Arial" w:cs="Arial"/>
          <w:bCs/>
          <w:sz w:val="21"/>
          <w:szCs w:val="21"/>
        </w:rPr>
      </w:pPr>
      <w:r w:rsidRPr="009F1860">
        <w:rPr>
          <w:rFonts w:ascii="Arial" w:eastAsia="Times New Roman" w:hAnsi="Arial" w:cs="Arial"/>
          <w:bCs/>
          <w:sz w:val="21"/>
          <w:szCs w:val="21"/>
        </w:rPr>
        <w:t>Hemorrhagic fever or shock symptoms may appear after the febrile phase and include abdominal pain or tenderness, persistent vomiting, mucosal bleeding, liver enlargement, clinical fluid accumulation, or laboratory results indicating an increase in hematocrit concurrent with a rapid decrease in platelets</w:t>
      </w:r>
      <w:r w:rsidR="007D339E">
        <w:rPr>
          <w:rFonts w:ascii="Arial" w:eastAsia="Times New Roman" w:hAnsi="Arial" w:cs="Arial"/>
          <w:bCs/>
          <w:sz w:val="21"/>
          <w:szCs w:val="21"/>
        </w:rPr>
        <w:t>.</w:t>
      </w:r>
    </w:p>
    <w:p w14:paraId="591CC674" w14:textId="77777777" w:rsidR="00E954CC" w:rsidRPr="009F1860" w:rsidRDefault="00E954CC" w:rsidP="00E954CC">
      <w:pPr>
        <w:spacing w:after="0" w:line="240" w:lineRule="auto"/>
        <w:rPr>
          <w:rFonts w:ascii="Arial" w:eastAsia="Times New Roman" w:hAnsi="Arial" w:cs="Arial"/>
          <w:b/>
          <w:bCs/>
          <w:sz w:val="21"/>
          <w:szCs w:val="21"/>
        </w:rPr>
      </w:pPr>
    </w:p>
    <w:p w14:paraId="3FF64195" w14:textId="77777777" w:rsidR="00E954CC" w:rsidRPr="009F1860" w:rsidRDefault="000660BC" w:rsidP="00E954CC">
      <w:pPr>
        <w:spacing w:after="0" w:line="240" w:lineRule="auto"/>
        <w:rPr>
          <w:rFonts w:ascii="Arial" w:eastAsia="Times New Roman" w:hAnsi="Arial" w:cs="Arial"/>
          <w:sz w:val="21"/>
          <w:szCs w:val="21"/>
        </w:rPr>
      </w:pPr>
      <w:r>
        <w:rPr>
          <w:rFonts w:ascii="Arial" w:eastAsia="Times New Roman" w:hAnsi="Arial" w:cs="Arial"/>
          <w:sz w:val="21"/>
          <w:szCs w:val="21"/>
        </w:rPr>
        <w:t>Risk factors</w:t>
      </w:r>
      <w:r w:rsidR="00E954CC" w:rsidRPr="009F1860">
        <w:rPr>
          <w:rFonts w:ascii="Arial" w:eastAsia="Times New Roman" w:hAnsi="Arial" w:cs="Arial"/>
          <w:sz w:val="21"/>
          <w:szCs w:val="21"/>
        </w:rPr>
        <w:t xml:space="preserve"> for severe disease:</w:t>
      </w:r>
    </w:p>
    <w:p w14:paraId="653ECB1E" w14:textId="77777777" w:rsidR="00E954CC" w:rsidRPr="009F1860" w:rsidRDefault="00E954CC" w:rsidP="00E954CC">
      <w:pPr>
        <w:spacing w:after="0" w:line="240" w:lineRule="auto"/>
        <w:rPr>
          <w:rFonts w:ascii="Arial" w:eastAsia="Times New Roman" w:hAnsi="Arial" w:cs="Arial"/>
          <w:sz w:val="21"/>
          <w:szCs w:val="21"/>
        </w:rPr>
        <w:sectPr w:rsidR="00E954CC" w:rsidRPr="009F1860" w:rsidSect="00186478">
          <w:headerReference w:type="default" r:id="rId12"/>
          <w:type w:val="continuous"/>
          <w:pgSz w:w="12240" w:h="15840"/>
          <w:pgMar w:top="864" w:right="864" w:bottom="864" w:left="864" w:header="806" w:footer="720" w:gutter="0"/>
          <w:cols w:space="720"/>
          <w:docGrid w:linePitch="360"/>
        </w:sectPr>
      </w:pPr>
    </w:p>
    <w:p w14:paraId="35031D82" w14:textId="77777777" w:rsidR="00E954CC" w:rsidRPr="009F1860" w:rsidRDefault="00E954CC" w:rsidP="00E954CC">
      <w:pPr>
        <w:numPr>
          <w:ilvl w:val="0"/>
          <w:numId w:val="3"/>
        </w:numPr>
        <w:spacing w:after="0" w:line="240" w:lineRule="auto"/>
        <w:contextualSpacing/>
        <w:rPr>
          <w:rFonts w:ascii="Arial" w:eastAsia="Times New Roman" w:hAnsi="Arial" w:cs="Times New Roman"/>
          <w:sz w:val="21"/>
          <w:szCs w:val="21"/>
        </w:rPr>
      </w:pPr>
      <w:r w:rsidRPr="009F1860">
        <w:rPr>
          <w:rFonts w:ascii="Arial" w:eastAsia="Times New Roman" w:hAnsi="Arial" w:cs="Arial"/>
          <w:sz w:val="21"/>
          <w:szCs w:val="21"/>
        </w:rPr>
        <w:t>Previously infected with another dengue virus</w:t>
      </w:r>
    </w:p>
    <w:p w14:paraId="538FD55F" w14:textId="77777777" w:rsidR="00E954CC" w:rsidRPr="009F1860" w:rsidRDefault="00E954CC" w:rsidP="00E954CC">
      <w:pPr>
        <w:numPr>
          <w:ilvl w:val="0"/>
          <w:numId w:val="3"/>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Elderly</w:t>
      </w:r>
    </w:p>
    <w:p w14:paraId="4FF992D9" w14:textId="77777777" w:rsidR="00E954CC" w:rsidRPr="009F1860" w:rsidRDefault="00E954CC" w:rsidP="00E954CC">
      <w:pPr>
        <w:numPr>
          <w:ilvl w:val="0"/>
          <w:numId w:val="3"/>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Infants</w:t>
      </w:r>
    </w:p>
    <w:p w14:paraId="348379E8" w14:textId="77777777" w:rsidR="00E954CC" w:rsidRPr="009F1860" w:rsidRDefault="00E954CC" w:rsidP="00E954CC">
      <w:pPr>
        <w:numPr>
          <w:ilvl w:val="0"/>
          <w:numId w:val="3"/>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Sickle cell anemia</w:t>
      </w:r>
    </w:p>
    <w:p w14:paraId="32E8826A" w14:textId="77777777" w:rsidR="00E954CC" w:rsidRPr="009F1860" w:rsidRDefault="00E954CC" w:rsidP="00E954CC">
      <w:pPr>
        <w:numPr>
          <w:ilvl w:val="0"/>
          <w:numId w:val="3"/>
        </w:numPr>
        <w:spacing w:after="0" w:line="240" w:lineRule="auto"/>
        <w:contextualSpacing/>
        <w:rPr>
          <w:rFonts w:ascii="Arial" w:eastAsia="Times New Roman" w:hAnsi="Arial" w:cs="Arial"/>
          <w:sz w:val="21"/>
          <w:szCs w:val="21"/>
        </w:rPr>
      </w:pPr>
      <w:r w:rsidRPr="009F1860">
        <w:rPr>
          <w:rFonts w:ascii="Arial" w:eastAsia="Times New Roman" w:hAnsi="Arial" w:cs="Arial"/>
          <w:sz w:val="21"/>
          <w:szCs w:val="21"/>
        </w:rPr>
        <w:t>Diabetes mellitus</w:t>
      </w:r>
    </w:p>
    <w:p w14:paraId="1CDFDAC7" w14:textId="77777777" w:rsidR="00E954CC" w:rsidRPr="009F1860" w:rsidRDefault="00E954CC" w:rsidP="00E954CC">
      <w:pPr>
        <w:numPr>
          <w:ilvl w:val="0"/>
          <w:numId w:val="3"/>
        </w:numPr>
        <w:spacing w:after="0" w:line="240" w:lineRule="auto"/>
        <w:contextualSpacing/>
        <w:rPr>
          <w:rFonts w:ascii="Arial" w:eastAsia="Times New Roman" w:hAnsi="Arial" w:cs="Arial"/>
          <w:sz w:val="21"/>
          <w:szCs w:val="21"/>
        </w:rPr>
        <w:sectPr w:rsidR="00E954CC" w:rsidRPr="009F1860" w:rsidSect="00186478">
          <w:type w:val="continuous"/>
          <w:pgSz w:w="12240" w:h="15840"/>
          <w:pgMar w:top="1152" w:right="1152" w:bottom="1152" w:left="1152" w:header="720" w:footer="720" w:gutter="0"/>
          <w:cols w:num="3" w:space="144" w:equalWidth="0">
            <w:col w:w="3715" w:space="144"/>
            <w:col w:w="2448" w:space="72"/>
            <w:col w:w="3557"/>
          </w:cols>
          <w:docGrid w:linePitch="360"/>
        </w:sectPr>
      </w:pPr>
      <w:r w:rsidRPr="009F1860">
        <w:rPr>
          <w:rFonts w:ascii="Arial" w:eastAsia="Times New Roman" w:hAnsi="Arial" w:cs="Arial"/>
          <w:sz w:val="21"/>
          <w:szCs w:val="21"/>
        </w:rPr>
        <w:t>Chronic renal failure</w:t>
      </w:r>
    </w:p>
    <w:p w14:paraId="52D8B598" w14:textId="77777777" w:rsidR="00E954CC" w:rsidRPr="009F1860" w:rsidRDefault="00E954CC" w:rsidP="00E954CC">
      <w:pPr>
        <w:spacing w:after="0" w:line="240" w:lineRule="auto"/>
        <w:rPr>
          <w:rFonts w:ascii="Arial" w:eastAsia="Times New Roman" w:hAnsi="Arial" w:cs="Arial"/>
          <w:sz w:val="21"/>
          <w:szCs w:val="21"/>
        </w:rPr>
        <w:sectPr w:rsidR="00E954CC" w:rsidRPr="009F1860" w:rsidSect="00186478">
          <w:headerReference w:type="default" r:id="rId13"/>
          <w:type w:val="continuous"/>
          <w:pgSz w:w="12240" w:h="15840"/>
          <w:pgMar w:top="1152" w:right="1152" w:bottom="1152" w:left="1152" w:header="720" w:footer="720" w:gutter="0"/>
          <w:cols w:num="3" w:space="144" w:equalWidth="0">
            <w:col w:w="3715" w:space="144"/>
            <w:col w:w="2448" w:space="72"/>
            <w:col w:w="3557"/>
          </w:cols>
          <w:docGrid w:linePitch="360"/>
        </w:sectPr>
      </w:pPr>
    </w:p>
    <w:p w14:paraId="5EBB75FD" w14:textId="77777777" w:rsidR="00E954CC" w:rsidRPr="009F1860" w:rsidRDefault="00E954CC" w:rsidP="00E954CC">
      <w:pPr>
        <w:spacing w:after="0" w:line="240" w:lineRule="auto"/>
        <w:rPr>
          <w:rFonts w:ascii="Arial" w:eastAsia="Times New Roman" w:hAnsi="Arial" w:cs="Arial"/>
          <w:bCs/>
          <w:sz w:val="21"/>
          <w:szCs w:val="21"/>
        </w:rPr>
      </w:pPr>
      <w:r w:rsidRPr="009F1860">
        <w:rPr>
          <w:rFonts w:ascii="Arial" w:eastAsia="Times New Roman" w:hAnsi="Arial" w:cs="Arial"/>
          <w:bCs/>
          <w:sz w:val="21"/>
          <w:szCs w:val="21"/>
        </w:rPr>
        <w:t xml:space="preserve">Patients with suspected dengue fever should </w:t>
      </w:r>
      <w:r w:rsidR="000243DD" w:rsidRPr="009F1860">
        <w:rPr>
          <w:rFonts w:ascii="Arial" w:eastAsia="Times New Roman" w:hAnsi="Arial" w:cs="Arial"/>
          <w:bCs/>
          <w:sz w:val="21"/>
          <w:szCs w:val="21"/>
        </w:rPr>
        <w:t xml:space="preserve">also </w:t>
      </w:r>
      <w:r w:rsidRPr="009F1860">
        <w:rPr>
          <w:rFonts w:ascii="Arial" w:eastAsia="Times New Roman" w:hAnsi="Arial" w:cs="Arial"/>
          <w:bCs/>
          <w:sz w:val="21"/>
          <w:szCs w:val="21"/>
        </w:rPr>
        <w:t xml:space="preserve">be evaluated, </w:t>
      </w:r>
      <w:proofErr w:type="gramStart"/>
      <w:r w:rsidRPr="009F1860">
        <w:rPr>
          <w:rFonts w:ascii="Arial" w:eastAsia="Times New Roman" w:hAnsi="Arial" w:cs="Arial"/>
          <w:bCs/>
          <w:sz w:val="21"/>
          <w:szCs w:val="21"/>
        </w:rPr>
        <w:t>tested</w:t>
      </w:r>
      <w:proofErr w:type="gramEnd"/>
      <w:r w:rsidRPr="009F1860">
        <w:rPr>
          <w:rFonts w:ascii="Arial" w:eastAsia="Times New Roman" w:hAnsi="Arial" w:cs="Arial"/>
          <w:bCs/>
          <w:sz w:val="21"/>
          <w:szCs w:val="21"/>
        </w:rPr>
        <w:t xml:space="preserve"> and managed for possible </w:t>
      </w:r>
      <w:r w:rsidR="008D5EBD">
        <w:rPr>
          <w:rFonts w:ascii="Arial" w:eastAsia="Times New Roman" w:hAnsi="Arial" w:cs="Arial"/>
          <w:bCs/>
          <w:sz w:val="21"/>
          <w:szCs w:val="21"/>
        </w:rPr>
        <w:t xml:space="preserve">Zika or </w:t>
      </w:r>
      <w:r w:rsidRPr="009F1860">
        <w:rPr>
          <w:rFonts w:ascii="Arial" w:eastAsia="Times New Roman" w:hAnsi="Arial" w:cs="Arial"/>
          <w:bCs/>
          <w:sz w:val="21"/>
          <w:szCs w:val="21"/>
        </w:rPr>
        <w:t xml:space="preserve">chikungunya virus infection if travel was to areas where </w:t>
      </w:r>
      <w:r w:rsidR="008D5EBD">
        <w:rPr>
          <w:rFonts w:ascii="Arial" w:eastAsia="Times New Roman" w:hAnsi="Arial" w:cs="Arial"/>
          <w:bCs/>
          <w:sz w:val="21"/>
          <w:szCs w:val="21"/>
        </w:rPr>
        <w:t>these viruses</w:t>
      </w:r>
      <w:r w:rsidR="008D5EBD" w:rsidRPr="009F1860">
        <w:rPr>
          <w:rFonts w:ascii="Arial" w:eastAsia="Times New Roman" w:hAnsi="Arial" w:cs="Arial"/>
          <w:bCs/>
          <w:sz w:val="21"/>
          <w:szCs w:val="21"/>
        </w:rPr>
        <w:t xml:space="preserve"> </w:t>
      </w:r>
      <w:r w:rsidRPr="009F1860">
        <w:rPr>
          <w:rFonts w:ascii="Arial" w:eastAsia="Times New Roman" w:hAnsi="Arial" w:cs="Arial"/>
          <w:bCs/>
          <w:sz w:val="21"/>
          <w:szCs w:val="21"/>
        </w:rPr>
        <w:t>are present</w:t>
      </w:r>
      <w:r w:rsidR="007D339E">
        <w:rPr>
          <w:rFonts w:ascii="Arial" w:eastAsia="Times New Roman" w:hAnsi="Arial" w:cs="Arial"/>
          <w:bCs/>
          <w:sz w:val="21"/>
          <w:szCs w:val="21"/>
        </w:rPr>
        <w:t>,</w:t>
      </w:r>
      <w:r w:rsidRPr="009F1860">
        <w:rPr>
          <w:rFonts w:ascii="Arial" w:eastAsia="Times New Roman" w:hAnsi="Arial" w:cs="Arial"/>
          <w:bCs/>
          <w:sz w:val="21"/>
          <w:szCs w:val="21"/>
        </w:rPr>
        <w:t xml:space="preserve"> as co-infection is possible.</w:t>
      </w:r>
    </w:p>
    <w:p w14:paraId="58AA48B8" w14:textId="77777777" w:rsidR="00E954CC" w:rsidRPr="009F1860" w:rsidRDefault="00E954CC" w:rsidP="00E954CC">
      <w:pPr>
        <w:spacing w:after="0" w:line="240" w:lineRule="auto"/>
        <w:rPr>
          <w:rFonts w:ascii="Arial" w:eastAsia="Times New Roman" w:hAnsi="Arial" w:cs="Arial"/>
          <w:b/>
          <w:bCs/>
          <w:sz w:val="21"/>
          <w:szCs w:val="21"/>
        </w:rPr>
      </w:pPr>
    </w:p>
    <w:p w14:paraId="17B4A492" w14:textId="77777777" w:rsidR="007D6BE5" w:rsidRDefault="00533717" w:rsidP="00E954CC">
      <w:pPr>
        <w:spacing w:after="0" w:line="240" w:lineRule="auto"/>
        <w:rPr>
          <w:rFonts w:ascii="Arial" w:eastAsia="Times New Roman" w:hAnsi="Arial" w:cs="Arial"/>
          <w:sz w:val="21"/>
          <w:szCs w:val="21"/>
        </w:rPr>
      </w:pPr>
      <w:r>
        <w:rPr>
          <w:rFonts w:ascii="Arial" w:eastAsia="Times New Roman" w:hAnsi="Arial" w:cs="Arial"/>
          <w:b/>
          <w:bCs/>
          <w:sz w:val="21"/>
          <w:szCs w:val="21"/>
        </w:rPr>
        <w:t xml:space="preserve">Laboratory </w:t>
      </w:r>
      <w:r w:rsidR="00904B0D">
        <w:rPr>
          <w:rFonts w:ascii="Arial" w:eastAsia="Times New Roman" w:hAnsi="Arial" w:cs="Arial"/>
          <w:b/>
          <w:bCs/>
          <w:sz w:val="21"/>
          <w:szCs w:val="21"/>
        </w:rPr>
        <w:t>t</w:t>
      </w:r>
      <w:r w:rsidR="00E954CC" w:rsidRPr="009F1860">
        <w:rPr>
          <w:rFonts w:ascii="Arial" w:eastAsia="Times New Roman" w:hAnsi="Arial" w:cs="Arial"/>
          <w:b/>
          <w:bCs/>
          <w:sz w:val="21"/>
          <w:szCs w:val="21"/>
        </w:rPr>
        <w:t>esting</w:t>
      </w:r>
      <w:r w:rsidR="00E954CC" w:rsidRPr="009F1860">
        <w:rPr>
          <w:rFonts w:ascii="Arial" w:eastAsia="Times New Roman" w:hAnsi="Arial" w:cs="Arial"/>
          <w:sz w:val="21"/>
          <w:szCs w:val="21"/>
        </w:rPr>
        <w:t xml:space="preserve"> </w:t>
      </w:r>
      <w:r w:rsidR="00BD6895">
        <w:rPr>
          <w:rFonts w:ascii="Arial" w:eastAsia="Times New Roman" w:hAnsi="Arial" w:cs="Arial"/>
          <w:sz w:val="21"/>
          <w:szCs w:val="21"/>
        </w:rPr>
        <w:t>recommendations p</w:t>
      </w:r>
      <w:r w:rsidR="007D6BE5">
        <w:rPr>
          <w:rFonts w:ascii="Arial" w:eastAsia="Times New Roman" w:hAnsi="Arial" w:cs="Arial"/>
          <w:sz w:val="21"/>
          <w:szCs w:val="21"/>
        </w:rPr>
        <w:t>er the Centers for Disease Control and Prevention (CDC):</w:t>
      </w:r>
    </w:p>
    <w:p w14:paraId="081A33D5" w14:textId="77777777" w:rsidR="007D6BE5" w:rsidRDefault="007D6BE5" w:rsidP="007D6BE5">
      <w:pPr>
        <w:pStyle w:val="ListParagraph"/>
        <w:numPr>
          <w:ilvl w:val="0"/>
          <w:numId w:val="11"/>
        </w:numPr>
        <w:ind w:left="900"/>
        <w:rPr>
          <w:rFonts w:cs="Arial"/>
          <w:sz w:val="21"/>
          <w:szCs w:val="21"/>
        </w:rPr>
      </w:pPr>
      <w:r>
        <w:rPr>
          <w:rFonts w:cs="Arial"/>
          <w:sz w:val="21"/>
          <w:szCs w:val="21"/>
        </w:rPr>
        <w:t>P</w:t>
      </w:r>
      <w:r w:rsidR="00E954CC" w:rsidRPr="007D6BE5">
        <w:rPr>
          <w:rFonts w:cs="Arial"/>
          <w:sz w:val="21"/>
          <w:szCs w:val="21"/>
        </w:rPr>
        <w:t xml:space="preserve">olymerase chain reaction </w:t>
      </w:r>
      <w:r w:rsidR="00E954CC" w:rsidRPr="007D6BE5">
        <w:rPr>
          <w:rFonts w:cs="Arial"/>
          <w:b/>
          <w:sz w:val="21"/>
          <w:szCs w:val="21"/>
        </w:rPr>
        <w:t xml:space="preserve">(PCR) </w:t>
      </w:r>
      <w:r w:rsidRPr="007D6BE5">
        <w:rPr>
          <w:rFonts w:cs="Arial"/>
          <w:b/>
          <w:sz w:val="21"/>
          <w:szCs w:val="21"/>
        </w:rPr>
        <w:t>is the preferred method of laboratory diagnosis</w:t>
      </w:r>
      <w:r w:rsidR="00E954CC" w:rsidRPr="007D6BE5">
        <w:rPr>
          <w:rFonts w:cs="Arial"/>
          <w:b/>
          <w:sz w:val="21"/>
          <w:szCs w:val="21"/>
        </w:rPr>
        <w:t xml:space="preserve"> </w:t>
      </w:r>
      <w:r w:rsidRPr="007D6BE5">
        <w:rPr>
          <w:rFonts w:cs="Arial"/>
          <w:b/>
          <w:sz w:val="21"/>
          <w:szCs w:val="21"/>
        </w:rPr>
        <w:t>for</w:t>
      </w:r>
      <w:r w:rsidR="00E954CC" w:rsidRPr="007D6BE5">
        <w:rPr>
          <w:rFonts w:cs="Arial"/>
          <w:b/>
          <w:sz w:val="21"/>
          <w:szCs w:val="21"/>
        </w:rPr>
        <w:t xml:space="preserve"> serum samples collected during the first</w:t>
      </w:r>
      <w:r w:rsidR="00E954CC" w:rsidRPr="007D6BE5">
        <w:rPr>
          <w:rFonts w:cs="Arial"/>
          <w:sz w:val="21"/>
          <w:szCs w:val="21"/>
        </w:rPr>
        <w:t xml:space="preserve"> </w:t>
      </w:r>
      <w:r w:rsidR="00533717" w:rsidRPr="007D6BE5">
        <w:rPr>
          <w:rFonts w:cs="Arial"/>
          <w:b/>
          <w:sz w:val="21"/>
          <w:szCs w:val="21"/>
        </w:rPr>
        <w:t>seven</w:t>
      </w:r>
      <w:r w:rsidR="008D5EBD" w:rsidRPr="007D6BE5">
        <w:rPr>
          <w:rFonts w:cs="Arial"/>
          <w:b/>
          <w:sz w:val="21"/>
          <w:szCs w:val="21"/>
        </w:rPr>
        <w:t xml:space="preserve"> </w:t>
      </w:r>
      <w:r w:rsidR="00533717" w:rsidRPr="007D6BE5">
        <w:rPr>
          <w:rFonts w:cs="Arial"/>
          <w:b/>
          <w:sz w:val="21"/>
          <w:szCs w:val="21"/>
        </w:rPr>
        <w:t>days post-</w:t>
      </w:r>
      <w:r w:rsidR="00E954CC" w:rsidRPr="007D6BE5">
        <w:rPr>
          <w:rFonts w:cs="Arial"/>
          <w:b/>
          <w:sz w:val="21"/>
          <w:szCs w:val="21"/>
        </w:rPr>
        <w:t>symptom onset</w:t>
      </w:r>
      <w:r w:rsidR="00E954CC" w:rsidRPr="007D6BE5">
        <w:rPr>
          <w:rFonts w:cs="Arial"/>
          <w:sz w:val="21"/>
          <w:szCs w:val="21"/>
        </w:rPr>
        <w:t xml:space="preserve">. </w:t>
      </w:r>
    </w:p>
    <w:p w14:paraId="70432E18" w14:textId="77777777" w:rsidR="007D6BE5" w:rsidRDefault="007D6BE5" w:rsidP="007D6BE5">
      <w:pPr>
        <w:pStyle w:val="ListParagraph"/>
        <w:numPr>
          <w:ilvl w:val="0"/>
          <w:numId w:val="11"/>
        </w:numPr>
        <w:ind w:left="900"/>
        <w:rPr>
          <w:rFonts w:cs="Arial"/>
          <w:sz w:val="21"/>
          <w:szCs w:val="21"/>
        </w:rPr>
      </w:pPr>
      <w:r w:rsidRPr="007D6BE5">
        <w:rPr>
          <w:rFonts w:cs="Arial"/>
          <w:sz w:val="21"/>
          <w:szCs w:val="21"/>
        </w:rPr>
        <w:t xml:space="preserve">NS1 antigen testing can also be performed within seven days post-symptom onset. </w:t>
      </w:r>
    </w:p>
    <w:p w14:paraId="752674CB" w14:textId="46041E3F" w:rsidR="00C77FD2" w:rsidRPr="00AC1F2F" w:rsidRDefault="00E954CC" w:rsidP="006B7B86">
      <w:pPr>
        <w:pStyle w:val="ListParagraph"/>
        <w:numPr>
          <w:ilvl w:val="0"/>
          <w:numId w:val="11"/>
        </w:numPr>
        <w:ind w:left="900"/>
        <w:rPr>
          <w:rFonts w:cs="Arial"/>
          <w:sz w:val="21"/>
          <w:szCs w:val="21"/>
        </w:rPr>
      </w:pPr>
      <w:r w:rsidRPr="00AC1F2F">
        <w:rPr>
          <w:rFonts w:cs="Arial"/>
          <w:sz w:val="21"/>
          <w:szCs w:val="21"/>
        </w:rPr>
        <w:t>Testing for DENV</w:t>
      </w:r>
      <w:r w:rsidR="00533717" w:rsidRPr="00AC1F2F">
        <w:rPr>
          <w:rFonts w:cs="Arial"/>
          <w:sz w:val="21"/>
          <w:szCs w:val="21"/>
        </w:rPr>
        <w:t>-</w:t>
      </w:r>
      <w:r w:rsidRPr="00AC1F2F">
        <w:rPr>
          <w:rFonts w:cs="Arial"/>
          <w:sz w:val="21"/>
          <w:szCs w:val="21"/>
        </w:rPr>
        <w:t xml:space="preserve">specific IgM antibodies should be requested for serum specimens taken </w:t>
      </w:r>
      <w:r w:rsidR="00533717" w:rsidRPr="00AC1F2F">
        <w:rPr>
          <w:rFonts w:cs="Arial"/>
          <w:sz w:val="21"/>
          <w:szCs w:val="21"/>
        </w:rPr>
        <w:t>s</w:t>
      </w:r>
      <w:r w:rsidR="001A4E0D" w:rsidRPr="00AC1F2F">
        <w:rPr>
          <w:rFonts w:cs="Arial"/>
          <w:sz w:val="21"/>
          <w:szCs w:val="21"/>
        </w:rPr>
        <w:t>even</w:t>
      </w:r>
      <w:r w:rsidR="00533717" w:rsidRPr="00AC1F2F">
        <w:rPr>
          <w:rFonts w:cs="Arial"/>
          <w:sz w:val="21"/>
          <w:szCs w:val="21"/>
        </w:rPr>
        <w:t xml:space="preserve"> or more</w:t>
      </w:r>
      <w:r w:rsidRPr="00AC1F2F">
        <w:rPr>
          <w:rFonts w:cs="Arial"/>
          <w:sz w:val="21"/>
          <w:szCs w:val="21"/>
        </w:rPr>
        <w:t xml:space="preserve"> days after onset. </w:t>
      </w:r>
      <w:r w:rsidR="006B7B86" w:rsidRPr="00AC1F2F">
        <w:rPr>
          <w:rFonts w:cs="Arial"/>
          <w:sz w:val="21"/>
          <w:szCs w:val="21"/>
        </w:rPr>
        <w:t>It can take several days for dengue IgM antibody to be produced; diagnosis can be missed if only dengue IgM testing is performed during acute illness.</w:t>
      </w:r>
      <w:r w:rsidRPr="00AC1F2F">
        <w:rPr>
          <w:rFonts w:cs="Arial"/>
          <w:sz w:val="21"/>
          <w:szCs w:val="21"/>
        </w:rPr>
        <w:t xml:space="preserve"> </w:t>
      </w:r>
    </w:p>
    <w:p w14:paraId="5F5B872E" w14:textId="77777777" w:rsidR="00E954CC" w:rsidRPr="007D6BE5" w:rsidRDefault="00E954CC" w:rsidP="007D6BE5">
      <w:pPr>
        <w:pStyle w:val="ListParagraph"/>
        <w:numPr>
          <w:ilvl w:val="0"/>
          <w:numId w:val="11"/>
        </w:numPr>
        <w:ind w:left="900"/>
        <w:rPr>
          <w:rFonts w:cs="Arial"/>
          <w:sz w:val="21"/>
          <w:szCs w:val="21"/>
        </w:rPr>
      </w:pPr>
      <w:r w:rsidRPr="007D6BE5">
        <w:rPr>
          <w:rFonts w:cs="Arial"/>
          <w:sz w:val="21"/>
          <w:szCs w:val="21"/>
        </w:rPr>
        <w:t xml:space="preserve">Your CHD can provide guidance on how and when to submit samples to the </w:t>
      </w:r>
      <w:r w:rsidR="00533717" w:rsidRPr="007D6BE5">
        <w:rPr>
          <w:rFonts w:cs="Arial"/>
          <w:sz w:val="21"/>
          <w:szCs w:val="21"/>
        </w:rPr>
        <w:t xml:space="preserve">Florida </w:t>
      </w:r>
      <w:r w:rsidRPr="007D6BE5">
        <w:rPr>
          <w:rFonts w:cs="Arial"/>
          <w:sz w:val="21"/>
          <w:szCs w:val="21"/>
        </w:rPr>
        <w:t>Department of Health (</w:t>
      </w:r>
      <w:r w:rsidR="00533717" w:rsidRPr="007D6BE5">
        <w:rPr>
          <w:rFonts w:cs="Arial"/>
          <w:sz w:val="21"/>
          <w:szCs w:val="21"/>
        </w:rPr>
        <w:t>F</w:t>
      </w:r>
      <w:r w:rsidRPr="007D6BE5">
        <w:rPr>
          <w:rFonts w:cs="Arial"/>
          <w:sz w:val="21"/>
          <w:szCs w:val="21"/>
        </w:rPr>
        <w:t xml:space="preserve">DOH) Bureau of Public Health Laboratories. </w:t>
      </w:r>
    </w:p>
    <w:p w14:paraId="555DDE3B" w14:textId="77777777" w:rsidR="00E954CC" w:rsidRPr="008140FC" w:rsidRDefault="00E954CC" w:rsidP="00E954CC">
      <w:pPr>
        <w:spacing w:after="0" w:line="240" w:lineRule="auto"/>
        <w:rPr>
          <w:rFonts w:ascii="Arial" w:eastAsia="Times New Roman" w:hAnsi="Arial" w:cs="Arial"/>
          <w:sz w:val="21"/>
          <w:szCs w:val="21"/>
        </w:rPr>
      </w:pPr>
    </w:p>
    <w:p w14:paraId="0D235434" w14:textId="77777777" w:rsidR="00E954CC" w:rsidRPr="008140FC" w:rsidRDefault="00E954CC" w:rsidP="00E954CC">
      <w:pPr>
        <w:autoSpaceDE w:val="0"/>
        <w:autoSpaceDN w:val="0"/>
        <w:adjustRightInd w:val="0"/>
        <w:spacing w:after="0" w:line="240" w:lineRule="auto"/>
        <w:rPr>
          <w:rFonts w:ascii="Arial" w:eastAsia="Times New Roman" w:hAnsi="Arial" w:cs="Arial"/>
          <w:color w:val="000000"/>
          <w:sz w:val="21"/>
          <w:szCs w:val="21"/>
        </w:rPr>
      </w:pPr>
      <w:r w:rsidRPr="008140FC">
        <w:rPr>
          <w:rFonts w:ascii="Arial" w:eastAsia="Times New Roman" w:hAnsi="Arial" w:cs="Arial"/>
          <w:b/>
          <w:bCs/>
          <w:color w:val="000000"/>
          <w:sz w:val="21"/>
          <w:szCs w:val="21"/>
        </w:rPr>
        <w:t xml:space="preserve">Resources: </w:t>
      </w:r>
    </w:p>
    <w:p w14:paraId="1F620F68" w14:textId="77777777" w:rsidR="00E954CC" w:rsidRPr="008140FC" w:rsidRDefault="00E954CC" w:rsidP="00E954CC">
      <w:pPr>
        <w:autoSpaceDE w:val="0"/>
        <w:autoSpaceDN w:val="0"/>
        <w:adjustRightInd w:val="0"/>
        <w:spacing w:after="0" w:line="240" w:lineRule="auto"/>
        <w:rPr>
          <w:rFonts w:ascii="Arial" w:eastAsia="Times New Roman" w:hAnsi="Arial" w:cs="Arial"/>
          <w:color w:val="FF0000"/>
          <w:sz w:val="21"/>
          <w:szCs w:val="21"/>
        </w:rPr>
      </w:pPr>
      <w:r w:rsidRPr="008140FC">
        <w:rPr>
          <w:rFonts w:ascii="Arial" w:eastAsia="Times New Roman" w:hAnsi="Arial" w:cs="Arial"/>
          <w:color w:val="FF0000"/>
          <w:sz w:val="21"/>
          <w:szCs w:val="21"/>
        </w:rPr>
        <w:t>XXXX County</w:t>
      </w:r>
      <w:r w:rsidR="00533717">
        <w:rPr>
          <w:rFonts w:ascii="Arial" w:eastAsia="Times New Roman" w:hAnsi="Arial" w:cs="Arial"/>
          <w:color w:val="FF0000"/>
          <w:sz w:val="21"/>
          <w:szCs w:val="21"/>
        </w:rPr>
        <w:t xml:space="preserve"> Health Department</w:t>
      </w:r>
      <w:r w:rsidRPr="008140FC">
        <w:rPr>
          <w:rFonts w:ascii="Arial" w:eastAsia="Times New Roman" w:hAnsi="Arial" w:cs="Arial"/>
          <w:color w:val="FF0000"/>
          <w:sz w:val="21"/>
          <w:szCs w:val="21"/>
        </w:rPr>
        <w:t xml:space="preserve">: phone number </w:t>
      </w:r>
    </w:p>
    <w:p w14:paraId="0FF5CB52" w14:textId="77777777" w:rsidR="00E954CC" w:rsidRPr="00361963" w:rsidRDefault="00533717" w:rsidP="00E954CC">
      <w:pPr>
        <w:spacing w:after="0" w:line="240" w:lineRule="auto"/>
        <w:rPr>
          <w:rFonts w:ascii="Arial" w:eastAsia="Times New Roman" w:hAnsi="Arial" w:cs="Arial"/>
          <w:sz w:val="21"/>
          <w:szCs w:val="21"/>
        </w:rPr>
      </w:pPr>
      <w:r>
        <w:rPr>
          <w:rFonts w:ascii="Arial" w:eastAsia="Times New Roman" w:hAnsi="Arial" w:cs="Arial"/>
          <w:sz w:val="21"/>
          <w:szCs w:val="21"/>
        </w:rPr>
        <w:t>F</w:t>
      </w:r>
      <w:r w:rsidR="00E954CC" w:rsidRPr="00F86F2B">
        <w:rPr>
          <w:rFonts w:ascii="Arial" w:eastAsia="Times New Roman" w:hAnsi="Arial" w:cs="Arial"/>
          <w:sz w:val="21"/>
          <w:szCs w:val="21"/>
        </w:rPr>
        <w:t xml:space="preserve">DOH: </w:t>
      </w:r>
      <w:r w:rsidR="0079158E" w:rsidRPr="00F86F2B">
        <w:rPr>
          <w:rFonts w:ascii="Arial" w:eastAsia="Times New Roman" w:hAnsi="Arial" w:cs="Arial"/>
          <w:sz w:val="21"/>
          <w:szCs w:val="21"/>
        </w:rPr>
        <w:t>www.floridahealth.gov/diseases-and-</w:t>
      </w:r>
      <w:r w:rsidR="0079158E" w:rsidRPr="00361963">
        <w:rPr>
          <w:rFonts w:ascii="Arial" w:eastAsia="Times New Roman" w:hAnsi="Arial" w:cs="Arial"/>
          <w:sz w:val="21"/>
          <w:szCs w:val="21"/>
        </w:rPr>
        <w:t>conditions/dengue/index.html</w:t>
      </w:r>
    </w:p>
    <w:p w14:paraId="309F0A11" w14:textId="13952A13" w:rsidR="00DF46EF" w:rsidRDefault="00E954CC" w:rsidP="002311ED">
      <w:pPr>
        <w:spacing w:after="0" w:line="240" w:lineRule="auto"/>
        <w:rPr>
          <w:rFonts w:ascii="Arial" w:eastAsia="Times New Roman" w:hAnsi="Arial" w:cs="Arial"/>
          <w:sz w:val="21"/>
          <w:szCs w:val="21"/>
        </w:rPr>
      </w:pPr>
      <w:r w:rsidRPr="00361963">
        <w:rPr>
          <w:rFonts w:ascii="Arial" w:eastAsia="Times New Roman" w:hAnsi="Arial" w:cs="Arial"/>
          <w:sz w:val="21"/>
          <w:szCs w:val="21"/>
        </w:rPr>
        <w:t xml:space="preserve">CDC: </w:t>
      </w:r>
      <w:r w:rsidR="004C6E62" w:rsidRPr="008140FC">
        <w:rPr>
          <w:rFonts w:ascii="Arial" w:hAnsi="Arial" w:cs="Arial"/>
          <w:sz w:val="21"/>
          <w:szCs w:val="21"/>
        </w:rPr>
        <w:t>www.cdc.gov/dengue/clinicallab/clinical.html</w:t>
      </w:r>
      <w:r w:rsidRPr="008140FC">
        <w:rPr>
          <w:rFonts w:ascii="Arial" w:eastAsia="Times New Roman" w:hAnsi="Arial" w:cs="Arial"/>
          <w:sz w:val="21"/>
          <w:szCs w:val="21"/>
        </w:rPr>
        <w:t xml:space="preserve"> </w:t>
      </w:r>
      <w:bookmarkEnd w:id="1"/>
      <w:r w:rsidR="00DF46EF">
        <w:rPr>
          <w:rFonts w:ascii="Arial" w:eastAsia="Times New Roman" w:hAnsi="Arial" w:cs="Arial"/>
          <w:sz w:val="21"/>
          <w:szCs w:val="21"/>
        </w:rPr>
        <w:t>(</w:t>
      </w:r>
      <w:r w:rsidR="00BB6BAB">
        <w:rPr>
          <w:rFonts w:ascii="Arial" w:eastAsia="Times New Roman" w:hAnsi="Arial" w:cs="Arial"/>
          <w:sz w:val="21"/>
          <w:szCs w:val="21"/>
        </w:rPr>
        <w:t xml:space="preserve">laboratory </w:t>
      </w:r>
      <w:r w:rsidR="00DF46EF">
        <w:rPr>
          <w:rFonts w:ascii="Arial" w:eastAsia="Times New Roman" w:hAnsi="Arial" w:cs="Arial"/>
          <w:sz w:val="21"/>
          <w:szCs w:val="21"/>
        </w:rPr>
        <w:t xml:space="preserve">testing) </w:t>
      </w:r>
    </w:p>
    <w:p w14:paraId="6385C7A7" w14:textId="244838AC" w:rsidR="00F62645" w:rsidRPr="008140FC" w:rsidRDefault="00DF46EF" w:rsidP="00DF46EF">
      <w:pPr>
        <w:spacing w:after="0" w:line="240" w:lineRule="auto"/>
        <w:rPr>
          <w:rFonts w:ascii="Arial" w:eastAsia="Times New Roman" w:hAnsi="Arial" w:cs="Arial"/>
          <w:sz w:val="21"/>
          <w:szCs w:val="21"/>
        </w:rPr>
      </w:pPr>
      <w:r w:rsidRPr="00DF46EF">
        <w:rPr>
          <w:rFonts w:ascii="Arial" w:eastAsia="Times New Roman" w:hAnsi="Arial" w:cs="Arial"/>
          <w:sz w:val="21"/>
          <w:szCs w:val="21"/>
        </w:rPr>
        <w:t>www.cdc.gov/dengue/training/cme.html</w:t>
      </w:r>
      <w:r>
        <w:rPr>
          <w:rFonts w:ascii="Arial" w:eastAsia="Times New Roman" w:hAnsi="Arial" w:cs="Arial"/>
          <w:sz w:val="21"/>
          <w:szCs w:val="21"/>
        </w:rPr>
        <w:t xml:space="preserve"> (dengue clinician training)</w:t>
      </w:r>
    </w:p>
    <w:sectPr w:rsidR="00F62645" w:rsidRPr="008140FC" w:rsidSect="00161179">
      <w:type w:val="continuous"/>
      <w:pgSz w:w="12240" w:h="15840"/>
      <w:pgMar w:top="360" w:right="1008" w:bottom="1008" w:left="907"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475E" w14:textId="77777777" w:rsidR="00186478" w:rsidRDefault="00186478" w:rsidP="00E954CC">
      <w:pPr>
        <w:spacing w:after="0" w:line="240" w:lineRule="auto"/>
      </w:pPr>
      <w:r>
        <w:separator/>
      </w:r>
    </w:p>
  </w:endnote>
  <w:endnote w:type="continuationSeparator" w:id="0">
    <w:p w14:paraId="54E77408" w14:textId="77777777" w:rsidR="00186478" w:rsidRDefault="00186478" w:rsidP="00E9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A7C0" w14:textId="77777777" w:rsidR="00186478" w:rsidRDefault="00186478" w:rsidP="00E954CC">
      <w:pPr>
        <w:spacing w:after="0" w:line="240" w:lineRule="auto"/>
      </w:pPr>
      <w:r>
        <w:separator/>
      </w:r>
    </w:p>
  </w:footnote>
  <w:footnote w:type="continuationSeparator" w:id="0">
    <w:p w14:paraId="6D5CE9BC" w14:textId="77777777" w:rsidR="00186478" w:rsidRDefault="00186478" w:rsidP="00E9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0BC7" w14:textId="77777777" w:rsidR="00E954CC" w:rsidRDefault="00E954CC">
    <w:pPr>
      <w:pStyle w:val="Header"/>
    </w:pPr>
    <w:r>
      <w:rPr>
        <w:noProof/>
      </w:rPr>
      <w:drawing>
        <wp:anchor distT="0" distB="0" distL="114300" distR="114300" simplePos="0" relativeHeight="251659264" behindDoc="1" locked="0" layoutInCell="1" allowOverlap="1" wp14:anchorId="70E685D9" wp14:editId="56A9B930">
          <wp:simplePos x="0" y="0"/>
          <wp:positionH relativeFrom="margin">
            <wp:align>left</wp:align>
          </wp:positionH>
          <wp:positionV relativeFrom="paragraph">
            <wp:posOffset>-255270</wp:posOffset>
          </wp:positionV>
          <wp:extent cx="662940" cy="733206"/>
          <wp:effectExtent l="0" t="0" r="381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 cstate="print">
                    <a:extLst>
                      <a:ext uri="{28A0092B-C50C-407E-A947-70E740481C1C}">
                        <a14:useLocalDpi xmlns:a14="http://schemas.microsoft.com/office/drawing/2010/main" val="0"/>
                      </a:ext>
                    </a:extLst>
                  </a:blip>
                  <a:srcRect l="4814" r="4814"/>
                  <a:stretch>
                    <a:fillRect/>
                  </a:stretch>
                </pic:blipFill>
                <pic:spPr bwMode="auto">
                  <a:xfrm>
                    <a:off x="0" y="0"/>
                    <a:ext cx="667093" cy="737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2707" w14:textId="77777777" w:rsidR="00E954CC" w:rsidRDefault="00E9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5FD"/>
    <w:multiLevelType w:val="hybridMultilevel"/>
    <w:tmpl w:val="DC2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E1A"/>
    <w:multiLevelType w:val="hybridMultilevel"/>
    <w:tmpl w:val="C3866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1A67"/>
    <w:multiLevelType w:val="hybridMultilevel"/>
    <w:tmpl w:val="8000E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351EE"/>
    <w:multiLevelType w:val="hybridMultilevel"/>
    <w:tmpl w:val="045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B1652"/>
    <w:multiLevelType w:val="hybridMultilevel"/>
    <w:tmpl w:val="152EF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D94716"/>
    <w:multiLevelType w:val="hybridMultilevel"/>
    <w:tmpl w:val="790E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E0586E">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C49B1"/>
    <w:multiLevelType w:val="hybridMultilevel"/>
    <w:tmpl w:val="698CB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32E96"/>
    <w:multiLevelType w:val="hybridMultilevel"/>
    <w:tmpl w:val="FE406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37738D"/>
    <w:multiLevelType w:val="hybridMultilevel"/>
    <w:tmpl w:val="E46E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C5033"/>
    <w:multiLevelType w:val="hybridMultilevel"/>
    <w:tmpl w:val="EEA60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
  </w:num>
  <w:num w:numId="4">
    <w:abstractNumId w:val="0"/>
  </w:num>
  <w:num w:numId="5">
    <w:abstractNumId w:val="5"/>
  </w:num>
  <w:num w:numId="6">
    <w:abstractNumId w:val="3"/>
  </w:num>
  <w:num w:numId="7">
    <w:abstractNumId w:val="1"/>
  </w:num>
  <w:num w:numId="8">
    <w:abstractNumId w:val="8"/>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CC"/>
    <w:rsid w:val="00020FBE"/>
    <w:rsid w:val="000243DD"/>
    <w:rsid w:val="000265D9"/>
    <w:rsid w:val="00046600"/>
    <w:rsid w:val="000660BC"/>
    <w:rsid w:val="0007353B"/>
    <w:rsid w:val="00081C9F"/>
    <w:rsid w:val="000B64CF"/>
    <w:rsid w:val="000F3DB3"/>
    <w:rsid w:val="00104639"/>
    <w:rsid w:val="001057CF"/>
    <w:rsid w:val="00135B88"/>
    <w:rsid w:val="00161179"/>
    <w:rsid w:val="00186478"/>
    <w:rsid w:val="00194245"/>
    <w:rsid w:val="001A4E0D"/>
    <w:rsid w:val="001A532F"/>
    <w:rsid w:val="001C326C"/>
    <w:rsid w:val="001E7D1D"/>
    <w:rsid w:val="002311ED"/>
    <w:rsid w:val="0025360B"/>
    <w:rsid w:val="00260A71"/>
    <w:rsid w:val="00297B04"/>
    <w:rsid w:val="002A69D5"/>
    <w:rsid w:val="00334314"/>
    <w:rsid w:val="00361963"/>
    <w:rsid w:val="00372893"/>
    <w:rsid w:val="00373150"/>
    <w:rsid w:val="00386B2C"/>
    <w:rsid w:val="003C5D6C"/>
    <w:rsid w:val="00402072"/>
    <w:rsid w:val="0046546C"/>
    <w:rsid w:val="004748F2"/>
    <w:rsid w:val="004B3B74"/>
    <w:rsid w:val="004C6E62"/>
    <w:rsid w:val="004E2375"/>
    <w:rsid w:val="004F1AF0"/>
    <w:rsid w:val="00500E45"/>
    <w:rsid w:val="00515F64"/>
    <w:rsid w:val="00522482"/>
    <w:rsid w:val="00526920"/>
    <w:rsid w:val="00532D7B"/>
    <w:rsid w:val="00533717"/>
    <w:rsid w:val="0058227D"/>
    <w:rsid w:val="00593681"/>
    <w:rsid w:val="006B7B86"/>
    <w:rsid w:val="006C3E67"/>
    <w:rsid w:val="0071410C"/>
    <w:rsid w:val="007564F2"/>
    <w:rsid w:val="00765E6E"/>
    <w:rsid w:val="0079158E"/>
    <w:rsid w:val="00794D7C"/>
    <w:rsid w:val="007B009F"/>
    <w:rsid w:val="007D339E"/>
    <w:rsid w:val="007D6BE5"/>
    <w:rsid w:val="008140FC"/>
    <w:rsid w:val="0082207B"/>
    <w:rsid w:val="008409DB"/>
    <w:rsid w:val="008A6137"/>
    <w:rsid w:val="008B00A6"/>
    <w:rsid w:val="008D5EBD"/>
    <w:rsid w:val="00904B0D"/>
    <w:rsid w:val="00937F99"/>
    <w:rsid w:val="009976FC"/>
    <w:rsid w:val="009B2489"/>
    <w:rsid w:val="009F1860"/>
    <w:rsid w:val="00A01144"/>
    <w:rsid w:val="00A54555"/>
    <w:rsid w:val="00A5600F"/>
    <w:rsid w:val="00A62B19"/>
    <w:rsid w:val="00A84E67"/>
    <w:rsid w:val="00AC1F2F"/>
    <w:rsid w:val="00AC6029"/>
    <w:rsid w:val="00AD19A6"/>
    <w:rsid w:val="00AE0E83"/>
    <w:rsid w:val="00AF65C5"/>
    <w:rsid w:val="00B45AED"/>
    <w:rsid w:val="00B804C3"/>
    <w:rsid w:val="00BB6BAB"/>
    <w:rsid w:val="00BD6895"/>
    <w:rsid w:val="00C135AB"/>
    <w:rsid w:val="00C35FCF"/>
    <w:rsid w:val="00C44DE0"/>
    <w:rsid w:val="00C528C0"/>
    <w:rsid w:val="00C77FD2"/>
    <w:rsid w:val="00D04690"/>
    <w:rsid w:val="00D159DD"/>
    <w:rsid w:val="00D44CBB"/>
    <w:rsid w:val="00D775A0"/>
    <w:rsid w:val="00DC0748"/>
    <w:rsid w:val="00DD329E"/>
    <w:rsid w:val="00DE3803"/>
    <w:rsid w:val="00DE4ED2"/>
    <w:rsid w:val="00DF46EF"/>
    <w:rsid w:val="00E517C2"/>
    <w:rsid w:val="00E5448E"/>
    <w:rsid w:val="00E954CC"/>
    <w:rsid w:val="00F62645"/>
    <w:rsid w:val="00F778D5"/>
    <w:rsid w:val="00F86F2B"/>
    <w:rsid w:val="00FA023E"/>
    <w:rsid w:val="00FC4FEE"/>
    <w:rsid w:val="00FD1733"/>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A09BEC7"/>
  <w15:chartTrackingRefBased/>
  <w15:docId w15:val="{FC64DFDF-4A3E-4E1C-8DAA-F75865B1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4CC"/>
    <w:pPr>
      <w:tabs>
        <w:tab w:val="center" w:pos="4680"/>
        <w:tab w:val="right" w:pos="936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954CC"/>
    <w:rPr>
      <w:rFonts w:ascii="Arial" w:eastAsia="Times New Roman" w:hAnsi="Arial" w:cs="Times New Roman"/>
      <w:szCs w:val="20"/>
    </w:rPr>
  </w:style>
  <w:style w:type="paragraph" w:styleId="BalloonText">
    <w:name w:val="Balloon Text"/>
    <w:basedOn w:val="Normal"/>
    <w:link w:val="BalloonTextChar"/>
    <w:uiPriority w:val="99"/>
    <w:semiHidden/>
    <w:unhideWhenUsed/>
    <w:rsid w:val="00791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8E"/>
    <w:rPr>
      <w:rFonts w:ascii="Segoe UI" w:hAnsi="Segoe UI" w:cs="Segoe UI"/>
      <w:sz w:val="18"/>
      <w:szCs w:val="18"/>
    </w:rPr>
  </w:style>
  <w:style w:type="character" w:styleId="Hyperlink">
    <w:name w:val="Hyperlink"/>
    <w:basedOn w:val="DefaultParagraphFont"/>
    <w:uiPriority w:val="99"/>
    <w:unhideWhenUsed/>
    <w:rsid w:val="00F62645"/>
    <w:rPr>
      <w:color w:val="0563C1" w:themeColor="hyperlink"/>
      <w:u w:val="single"/>
    </w:rPr>
  </w:style>
  <w:style w:type="paragraph" w:styleId="Footer">
    <w:name w:val="footer"/>
    <w:basedOn w:val="Normal"/>
    <w:link w:val="FooterChar"/>
    <w:unhideWhenUsed/>
    <w:rsid w:val="00F6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45"/>
  </w:style>
  <w:style w:type="paragraph" w:customStyle="1" w:styleId="Default">
    <w:name w:val="Default"/>
    <w:rsid w:val="00F6264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F62645"/>
    <w:pPr>
      <w:spacing w:after="0" w:line="240" w:lineRule="auto"/>
      <w:ind w:left="720"/>
      <w:contextualSpacing/>
    </w:pPr>
    <w:rPr>
      <w:rFonts w:ascii="Arial" w:eastAsia="Times New Roman" w:hAnsi="Arial" w:cs="Times New Roman"/>
      <w:szCs w:val="20"/>
    </w:rPr>
  </w:style>
  <w:style w:type="character" w:customStyle="1" w:styleId="fontstyle01">
    <w:name w:val="fontstyle01"/>
    <w:basedOn w:val="DefaultParagraphFont"/>
    <w:rsid w:val="0082207B"/>
    <w:rPr>
      <w:rFonts w:ascii="ArialMT" w:hAnsi="Aria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DF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BF93CAFC65F4D89E837DC992DB5E0" ma:contentTypeVersion="10" ma:contentTypeDescription="Create a new document." ma:contentTypeScope="" ma:versionID="29822ceb9e056aa4ba29c7e9db472964">
  <xsd:schema xmlns:xsd="http://www.w3.org/2001/XMLSchema" xmlns:xs="http://www.w3.org/2001/XMLSchema" xmlns:p="http://schemas.microsoft.com/office/2006/metadata/properties" xmlns:ns2="e91f5cf4-041a-419f-bb16-3c1ab8b228cf" xmlns:ns3="51d51b74-7fe7-4cd1-af86-40498fcac66f" targetNamespace="http://schemas.microsoft.com/office/2006/metadata/properties" ma:root="true" ma:fieldsID="06200bdd839aa44518f54133968c7f42" ns2:_="" ns3:_="">
    <xsd:import namespace="e91f5cf4-041a-419f-bb16-3c1ab8b228cf"/>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f5cf4-041a-419f-bb16-3c1ab8b228c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4F9D-BE47-40E9-A783-06FBF26C8027}">
  <ds:schemaRefs>
    <ds:schemaRef ds:uri="http://purl.org/dc/elements/1.1/"/>
    <ds:schemaRef ds:uri="http://purl.org/dc/dcmitype/"/>
    <ds:schemaRef ds:uri="http://schemas.openxmlformats.org/package/2006/metadata/core-properties"/>
    <ds:schemaRef ds:uri="http://purl.org/dc/terms/"/>
    <ds:schemaRef ds:uri="e91f5cf4-041a-419f-bb16-3c1ab8b228cf"/>
    <ds:schemaRef ds:uri="http://www.w3.org/XML/1998/namespace"/>
    <ds:schemaRef ds:uri="http://schemas.microsoft.com/office/2006/documentManagement/types"/>
    <ds:schemaRef ds:uri="http://schemas.microsoft.com/office/infopath/2007/PartnerControls"/>
    <ds:schemaRef ds:uri="51d51b74-7fe7-4cd1-af86-40498fcac66f"/>
    <ds:schemaRef ds:uri="http://schemas.microsoft.com/office/2006/metadata/properties"/>
  </ds:schemaRefs>
</ds:datastoreItem>
</file>

<file path=customXml/itemProps2.xml><?xml version="1.0" encoding="utf-8"?>
<ds:datastoreItem xmlns:ds="http://schemas.openxmlformats.org/officeDocument/2006/customXml" ds:itemID="{A63615A8-D539-4026-B6D7-C6BF695F8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f5cf4-041a-419f-bb16-3c1ab8b228cf"/>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38D9-DA9D-48F4-AEFA-5B7DB68FE731}">
  <ds:schemaRefs>
    <ds:schemaRef ds:uri="http://schemas.microsoft.com/sharepoint/v3/contenttype/forms"/>
  </ds:schemaRefs>
</ds:datastoreItem>
</file>

<file path=customXml/itemProps4.xml><?xml version="1.0" encoding="utf-8"?>
<ds:datastoreItem xmlns:ds="http://schemas.openxmlformats.org/officeDocument/2006/customXml" ds:itemID="{4F2D14F9-C8A6-439C-A88E-A89A38E5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Blake L</dc:creator>
  <cp:keywords/>
  <dc:description/>
  <cp:lastModifiedBy>Morrison, Andrea</cp:lastModifiedBy>
  <cp:revision>3</cp:revision>
  <cp:lastPrinted>2019-11-26T19:54:00Z</cp:lastPrinted>
  <dcterms:created xsi:type="dcterms:W3CDTF">2022-07-07T17:34:00Z</dcterms:created>
  <dcterms:modified xsi:type="dcterms:W3CDTF">2022-07-07T18:35:00Z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0x01010070EBF93CAFC65F4D89E837DC992DB5E0</vt:lpwstr>
  </property>
</Properties>
</file>