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3C" w:rsidRPr="00D06582" w:rsidRDefault="00733792" w:rsidP="0022783C">
      <w:pPr>
        <w:jc w:val="center"/>
        <w:rPr>
          <w:rFonts w:cs="Arial"/>
          <w:b/>
          <w:sz w:val="24"/>
          <w:szCs w:val="24"/>
          <w:lang w:val="en"/>
        </w:rPr>
      </w:pPr>
      <w:bookmarkStart w:id="0" w:name="Appendix_B_WNVClin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B88C05" wp14:editId="59E043D4">
            <wp:simplePos x="0" y="0"/>
            <wp:positionH relativeFrom="margin">
              <wp:posOffset>-19050</wp:posOffset>
            </wp:positionH>
            <wp:positionV relativeFrom="margin">
              <wp:posOffset>-314325</wp:posOffset>
            </wp:positionV>
            <wp:extent cx="667385" cy="73152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2783C" w:rsidRPr="00D06582">
        <w:rPr>
          <w:rFonts w:cs="Arial"/>
          <w:b/>
          <w:sz w:val="24"/>
          <w:szCs w:val="24"/>
        </w:rPr>
        <w:t>West Nile Fever and Neuroinvasive Disease</w:t>
      </w:r>
      <w:r w:rsidR="0022783C" w:rsidRPr="00D06582" w:rsidDel="00160A3E">
        <w:rPr>
          <w:rFonts w:cs="Arial"/>
          <w:b/>
          <w:sz w:val="24"/>
          <w:szCs w:val="24"/>
          <w:lang w:val="en"/>
        </w:rPr>
        <w:t xml:space="preserve"> </w:t>
      </w:r>
      <w:r w:rsidR="00444A26">
        <w:rPr>
          <w:rFonts w:cs="Arial"/>
          <w:b/>
          <w:sz w:val="24"/>
          <w:szCs w:val="24"/>
          <w:lang w:val="en"/>
        </w:rPr>
        <w:t>–</w:t>
      </w:r>
      <w:r w:rsidR="0022783C" w:rsidRPr="00D06582">
        <w:rPr>
          <w:rFonts w:cs="Arial"/>
          <w:b/>
          <w:sz w:val="24"/>
          <w:szCs w:val="24"/>
          <w:lang w:val="en"/>
        </w:rPr>
        <w:t xml:space="preserve"> Information for Clinicians</w:t>
      </w:r>
      <w:bookmarkEnd w:id="0"/>
    </w:p>
    <w:p w:rsidR="0022783C" w:rsidRPr="0066787C" w:rsidRDefault="0022783C" w:rsidP="0022783C">
      <w:pPr>
        <w:tabs>
          <w:tab w:val="left" w:pos="7800"/>
        </w:tabs>
        <w:jc w:val="center"/>
        <w:rPr>
          <w:rFonts w:cs="Arial"/>
          <w:b/>
          <w:szCs w:val="22"/>
          <w:lang w:val="en"/>
        </w:rPr>
      </w:pPr>
    </w:p>
    <w:p w:rsidR="0022783C" w:rsidRDefault="0022783C" w:rsidP="0022783C">
      <w:pPr>
        <w:rPr>
          <w:rFonts w:cs="Arial"/>
          <w:szCs w:val="22"/>
          <w:lang w:val="en"/>
        </w:rPr>
      </w:pPr>
    </w:p>
    <w:p w:rsidR="0022783C" w:rsidRPr="00445D30" w:rsidRDefault="0022783C" w:rsidP="0022783C">
      <w:pPr>
        <w:rPr>
          <w:rFonts w:cs="Arial"/>
          <w:b/>
          <w:szCs w:val="22"/>
          <w:lang w:val="en"/>
        </w:rPr>
      </w:pPr>
      <w:r w:rsidRPr="00E71F6A">
        <w:rPr>
          <w:rFonts w:cs="Arial"/>
          <w:b/>
          <w:szCs w:val="22"/>
          <w:lang w:val="en"/>
        </w:rPr>
        <w:t>Please contact XXX</w:t>
      </w:r>
      <w:r w:rsidRPr="004024A7">
        <w:rPr>
          <w:rFonts w:cs="Arial"/>
          <w:b/>
          <w:color w:val="FF0000"/>
          <w:szCs w:val="22"/>
          <w:lang w:val="en"/>
        </w:rPr>
        <w:t xml:space="preserve"> </w:t>
      </w:r>
      <w:r w:rsidR="00444A26" w:rsidRPr="00444A26">
        <w:rPr>
          <w:rFonts w:cs="Arial"/>
          <w:b/>
          <w:szCs w:val="22"/>
          <w:lang w:val="en"/>
        </w:rPr>
        <w:t>c</w:t>
      </w:r>
      <w:r w:rsidRPr="0066787C">
        <w:rPr>
          <w:rFonts w:cs="Arial"/>
          <w:b/>
          <w:szCs w:val="22"/>
          <w:lang w:val="en"/>
        </w:rPr>
        <w:t xml:space="preserve">ounty </w:t>
      </w:r>
      <w:r w:rsidR="00444A26">
        <w:rPr>
          <w:rFonts w:cs="Arial"/>
          <w:b/>
          <w:szCs w:val="22"/>
          <w:lang w:val="en"/>
        </w:rPr>
        <w:t>h</w:t>
      </w:r>
      <w:r w:rsidRPr="0066787C">
        <w:rPr>
          <w:rFonts w:cs="Arial"/>
          <w:b/>
          <w:szCs w:val="22"/>
          <w:lang w:val="en"/>
        </w:rPr>
        <w:t xml:space="preserve">ealth </w:t>
      </w:r>
      <w:r w:rsidR="00444A26">
        <w:rPr>
          <w:rFonts w:cs="Arial"/>
          <w:b/>
          <w:szCs w:val="22"/>
          <w:lang w:val="en"/>
        </w:rPr>
        <w:t>d</w:t>
      </w:r>
      <w:r w:rsidRPr="0066787C">
        <w:rPr>
          <w:rFonts w:cs="Arial"/>
          <w:b/>
          <w:szCs w:val="22"/>
          <w:lang w:val="en"/>
        </w:rPr>
        <w:t xml:space="preserve">epartment </w:t>
      </w:r>
      <w:r>
        <w:rPr>
          <w:rFonts w:cs="Arial"/>
          <w:b/>
          <w:szCs w:val="22"/>
          <w:lang w:val="en"/>
        </w:rPr>
        <w:t xml:space="preserve">(CHD) </w:t>
      </w:r>
      <w:r w:rsidRPr="0066787C">
        <w:rPr>
          <w:rFonts w:cs="Arial"/>
          <w:b/>
          <w:szCs w:val="22"/>
          <w:lang w:val="en"/>
        </w:rPr>
        <w:t xml:space="preserve">by the next business day if you suspect </w:t>
      </w:r>
      <w:r>
        <w:rPr>
          <w:rFonts w:cs="Arial"/>
          <w:b/>
          <w:szCs w:val="22"/>
          <w:lang w:val="en"/>
        </w:rPr>
        <w:t>West Nile virus infection</w:t>
      </w:r>
      <w:r w:rsidRPr="0066787C">
        <w:rPr>
          <w:rFonts w:cs="Arial"/>
          <w:b/>
          <w:szCs w:val="22"/>
          <w:lang w:val="en"/>
        </w:rPr>
        <w:t xml:space="preserve"> to ensure prompt mosquito control efforts.</w:t>
      </w:r>
      <w:r>
        <w:rPr>
          <w:rFonts w:cs="Arial"/>
          <w:b/>
          <w:szCs w:val="22"/>
          <w:lang w:val="en"/>
        </w:rPr>
        <w:t xml:space="preserve"> </w:t>
      </w:r>
    </w:p>
    <w:p w:rsidR="0022783C" w:rsidRPr="008E363C" w:rsidRDefault="0022783C" w:rsidP="0022783C">
      <w:pPr>
        <w:tabs>
          <w:tab w:val="left" w:pos="7800"/>
        </w:tabs>
        <w:jc w:val="center"/>
        <w:outlineLvl w:val="0"/>
        <w:rPr>
          <w:rFonts w:cs="Arial"/>
          <w:b/>
          <w:szCs w:val="22"/>
          <w:lang w:val="en"/>
        </w:rPr>
      </w:pPr>
    </w:p>
    <w:p w:rsidR="0022783C" w:rsidRPr="008E363C" w:rsidRDefault="0022783C" w:rsidP="0022783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363C">
        <w:rPr>
          <w:rFonts w:ascii="Arial" w:hAnsi="Arial" w:cs="Arial"/>
          <w:b/>
          <w:sz w:val="22"/>
          <w:szCs w:val="22"/>
          <w:lang w:val="en"/>
        </w:rPr>
        <w:t>Transmission</w:t>
      </w:r>
      <w:r w:rsidRPr="00444A26">
        <w:rPr>
          <w:rFonts w:ascii="Arial" w:hAnsi="Arial" w:cs="Arial"/>
          <w:b/>
          <w:color w:val="000000"/>
          <w:sz w:val="22"/>
          <w:szCs w:val="22"/>
        </w:rPr>
        <w:t>:</w:t>
      </w:r>
      <w:r w:rsidRPr="008E363C">
        <w:rPr>
          <w:rFonts w:ascii="Arial" w:hAnsi="Arial" w:cs="Arial"/>
          <w:color w:val="000000"/>
          <w:sz w:val="22"/>
          <w:szCs w:val="22"/>
        </w:rPr>
        <w:t xml:space="preserve"> West Nile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8E363C">
        <w:rPr>
          <w:rFonts w:ascii="Arial" w:hAnsi="Arial" w:cs="Arial"/>
          <w:color w:val="000000"/>
          <w:sz w:val="22"/>
          <w:szCs w:val="22"/>
        </w:rPr>
        <w:t xml:space="preserve">irus </w:t>
      </w:r>
      <w:r w:rsidR="00444A26">
        <w:rPr>
          <w:rFonts w:ascii="Arial" w:hAnsi="Arial" w:cs="Arial"/>
          <w:color w:val="000000"/>
          <w:sz w:val="22"/>
          <w:szCs w:val="22"/>
        </w:rPr>
        <w:t xml:space="preserve">(WNV) 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Pr="008E363C">
        <w:rPr>
          <w:rFonts w:ascii="Arial" w:hAnsi="Arial" w:cs="Arial"/>
          <w:color w:val="000000"/>
          <w:sz w:val="22"/>
          <w:szCs w:val="22"/>
        </w:rPr>
        <w:t xml:space="preserve"> transmitted to humans primarily through the bites of infected mosquitoes. Other modes of transmission include blood transfusion and organ transplantation. </w:t>
      </w:r>
    </w:p>
    <w:p w:rsidR="0022783C" w:rsidRDefault="0022783C" w:rsidP="0022783C">
      <w:pPr>
        <w:rPr>
          <w:rFonts w:cs="Arial"/>
          <w:b/>
          <w:szCs w:val="22"/>
          <w:lang w:val="en"/>
        </w:rPr>
      </w:pPr>
    </w:p>
    <w:p w:rsidR="0022783C" w:rsidRPr="008E363C" w:rsidRDefault="0022783C" w:rsidP="0022783C">
      <w:pPr>
        <w:rPr>
          <w:rFonts w:cs="Arial"/>
          <w:szCs w:val="22"/>
          <w:lang w:val="en"/>
        </w:rPr>
      </w:pPr>
      <w:r w:rsidRPr="008E363C">
        <w:rPr>
          <w:rFonts w:cs="Arial"/>
          <w:b/>
          <w:szCs w:val="22"/>
          <w:lang w:val="en"/>
        </w:rPr>
        <w:t xml:space="preserve">Incubation </w:t>
      </w:r>
      <w:r w:rsidR="00444A26">
        <w:rPr>
          <w:rFonts w:cs="Arial"/>
          <w:b/>
          <w:szCs w:val="22"/>
          <w:lang w:val="en"/>
        </w:rPr>
        <w:t>P</w:t>
      </w:r>
      <w:r w:rsidRPr="008E363C">
        <w:rPr>
          <w:rFonts w:cs="Arial"/>
          <w:b/>
          <w:szCs w:val="22"/>
          <w:lang w:val="en"/>
        </w:rPr>
        <w:t>eriod:</w:t>
      </w:r>
      <w:r w:rsidRPr="008E363C">
        <w:rPr>
          <w:rFonts w:cs="Arial"/>
          <w:szCs w:val="22"/>
          <w:lang w:val="en"/>
        </w:rPr>
        <w:t xml:space="preserve"> </w:t>
      </w:r>
      <w:r w:rsidR="00444A26">
        <w:rPr>
          <w:rFonts w:cs="Arial"/>
          <w:szCs w:val="22"/>
          <w:lang w:val="en"/>
        </w:rPr>
        <w:t>2</w:t>
      </w:r>
      <w:r>
        <w:rPr>
          <w:rFonts w:cs="Arial"/>
          <w:szCs w:val="22"/>
          <w:lang w:val="en"/>
        </w:rPr>
        <w:t xml:space="preserve"> to</w:t>
      </w:r>
      <w:r w:rsidR="00745423">
        <w:rPr>
          <w:rFonts w:cs="Arial"/>
          <w:szCs w:val="22"/>
          <w:lang w:val="en"/>
        </w:rPr>
        <w:t xml:space="preserve"> </w:t>
      </w:r>
      <w:r w:rsidRPr="008E363C">
        <w:rPr>
          <w:rFonts w:cs="Arial"/>
          <w:szCs w:val="22"/>
          <w:lang w:val="en"/>
        </w:rPr>
        <w:t>1</w:t>
      </w:r>
      <w:r w:rsidR="00CB13DB">
        <w:rPr>
          <w:rFonts w:cs="Arial"/>
          <w:szCs w:val="22"/>
          <w:lang w:val="en"/>
        </w:rPr>
        <w:t>4</w:t>
      </w:r>
      <w:r w:rsidRPr="008E363C">
        <w:rPr>
          <w:rFonts w:cs="Arial"/>
          <w:szCs w:val="22"/>
          <w:lang w:val="en"/>
        </w:rPr>
        <w:t xml:space="preserve"> days</w:t>
      </w:r>
      <w:r>
        <w:rPr>
          <w:rFonts w:cs="Arial"/>
          <w:szCs w:val="22"/>
          <w:lang w:val="en"/>
        </w:rPr>
        <w:t xml:space="preserve">. </w:t>
      </w:r>
    </w:p>
    <w:p w:rsidR="0022783C" w:rsidRPr="008E363C" w:rsidRDefault="0022783C" w:rsidP="0022783C">
      <w:pPr>
        <w:rPr>
          <w:rFonts w:cs="Arial"/>
          <w:szCs w:val="22"/>
          <w:lang w:val="en"/>
        </w:rPr>
      </w:pPr>
    </w:p>
    <w:p w:rsidR="0022783C" w:rsidRDefault="0022783C" w:rsidP="0022783C">
      <w:r w:rsidRPr="008E363C">
        <w:rPr>
          <w:b/>
          <w:lang w:val="en"/>
        </w:rPr>
        <w:t xml:space="preserve">Clinical </w:t>
      </w:r>
      <w:r w:rsidR="00444A26">
        <w:rPr>
          <w:b/>
          <w:lang w:val="en"/>
        </w:rPr>
        <w:t>P</w:t>
      </w:r>
      <w:r w:rsidRPr="008E363C">
        <w:rPr>
          <w:b/>
          <w:lang w:val="en"/>
        </w:rPr>
        <w:t xml:space="preserve">resentation: </w:t>
      </w:r>
      <w:r w:rsidRPr="008E363C">
        <w:t>The clinical spectrum for WNV infection includes asymptomatic infection</w:t>
      </w:r>
      <w:r>
        <w:t xml:space="preserve"> or</w:t>
      </w:r>
      <w:r w:rsidRPr="008E363C">
        <w:t xml:space="preserve"> mild illness (fever and headache), aseptic meningitis, and encephalitis that can progress to coma and death. West Nile </w:t>
      </w:r>
      <w:r>
        <w:t>v</w:t>
      </w:r>
      <w:r w:rsidRPr="008E363C">
        <w:t>irus infection cases are often categorized into two primary groups: neuroinvasive disease and non-neuroinvasive disease.</w:t>
      </w:r>
      <w:r>
        <w:t xml:space="preserve"> </w:t>
      </w:r>
      <w:r w:rsidRPr="006C50C4">
        <w:rPr>
          <w:szCs w:val="22"/>
        </w:rPr>
        <w:t>Approximately 80% of those infected show no clinical symptoms. Twenty percent have mild symptoms, and less than 1% experience the neuroinvasive form of illness.</w:t>
      </w:r>
    </w:p>
    <w:p w:rsidR="0022783C" w:rsidRDefault="0022783C" w:rsidP="0022783C"/>
    <w:p w:rsidR="0022783C" w:rsidRDefault="0022783C" w:rsidP="0022783C">
      <w:r w:rsidRPr="008E363C">
        <w:rPr>
          <w:u w:val="single"/>
        </w:rPr>
        <w:t>Neuroinvasive disease</w:t>
      </w:r>
      <w:r w:rsidRPr="008E363C">
        <w:t xml:space="preserve"> such as aseptic meningitis, encephalitis, or acute flaccid paralysis (AFP). </w:t>
      </w:r>
      <w:r>
        <w:t>Symptoms include</w:t>
      </w:r>
      <w:r w:rsidR="00A33C9C">
        <w:t>:</w:t>
      </w:r>
    </w:p>
    <w:p w:rsidR="0022783C" w:rsidRDefault="0022783C" w:rsidP="0022783C">
      <w:pPr>
        <w:numPr>
          <w:ilvl w:val="0"/>
          <w:numId w:val="1"/>
        </w:numPr>
      </w:pPr>
      <w:r>
        <w:t>F</w:t>
      </w:r>
      <w:r w:rsidRPr="008E363C">
        <w:t xml:space="preserve">ever </w:t>
      </w:r>
    </w:p>
    <w:p w:rsidR="0022783C" w:rsidRDefault="0022783C" w:rsidP="0022783C">
      <w:pPr>
        <w:numPr>
          <w:ilvl w:val="0"/>
          <w:numId w:val="1"/>
        </w:numPr>
      </w:pPr>
      <w:r>
        <w:t>Stiff neck</w:t>
      </w:r>
    </w:p>
    <w:p w:rsidR="0022783C" w:rsidRDefault="0022783C" w:rsidP="0022783C">
      <w:pPr>
        <w:numPr>
          <w:ilvl w:val="0"/>
          <w:numId w:val="1"/>
        </w:numPr>
      </w:pPr>
      <w:r>
        <w:t>Altered mental status</w:t>
      </w:r>
    </w:p>
    <w:p w:rsidR="0022783C" w:rsidRDefault="0022783C" w:rsidP="0022783C">
      <w:pPr>
        <w:numPr>
          <w:ilvl w:val="0"/>
          <w:numId w:val="1"/>
        </w:numPr>
      </w:pPr>
      <w:r>
        <w:t>Seizures</w:t>
      </w:r>
    </w:p>
    <w:p w:rsidR="0022783C" w:rsidRDefault="0022783C" w:rsidP="0022783C">
      <w:pPr>
        <w:numPr>
          <w:ilvl w:val="0"/>
          <w:numId w:val="1"/>
        </w:numPr>
      </w:pPr>
      <w:r>
        <w:t>Limb weakness</w:t>
      </w:r>
    </w:p>
    <w:p w:rsidR="0022783C" w:rsidRDefault="0022783C" w:rsidP="0022783C">
      <w:pPr>
        <w:numPr>
          <w:ilvl w:val="0"/>
          <w:numId w:val="1"/>
        </w:numPr>
      </w:pPr>
      <w:r>
        <w:t>C</w:t>
      </w:r>
      <w:r w:rsidRPr="008E363C">
        <w:t>erebro</w:t>
      </w:r>
      <w:r>
        <w:t>spinal fluid (CSF) pleocytosis</w:t>
      </w:r>
    </w:p>
    <w:p w:rsidR="0022783C" w:rsidRDefault="0022783C" w:rsidP="0022783C">
      <w:pPr>
        <w:numPr>
          <w:ilvl w:val="0"/>
          <w:numId w:val="1"/>
        </w:numPr>
      </w:pPr>
      <w:r>
        <w:t>A</w:t>
      </w:r>
      <w:r w:rsidRPr="008E363C">
        <w:t xml:space="preserve">bnormal neuroimaging </w:t>
      </w:r>
    </w:p>
    <w:p w:rsidR="0022783C" w:rsidRDefault="0022783C" w:rsidP="0022783C">
      <w:pPr>
        <w:rPr>
          <w:szCs w:val="22"/>
        </w:rPr>
      </w:pPr>
      <w:r w:rsidRPr="008E363C">
        <w:t xml:space="preserve"> </w:t>
      </w:r>
      <w:r w:rsidRPr="008E363C">
        <w:rPr>
          <w:szCs w:val="22"/>
          <w:u w:val="single"/>
        </w:rPr>
        <w:t>Non-neuroinvasive disease</w:t>
      </w:r>
      <w:r w:rsidRPr="008E363C">
        <w:rPr>
          <w:szCs w:val="22"/>
        </w:rPr>
        <w:t xml:space="preserve"> (e.g., West Nile fever)</w:t>
      </w:r>
      <w:r>
        <w:rPr>
          <w:szCs w:val="22"/>
        </w:rPr>
        <w:t>.</w:t>
      </w:r>
      <w:r w:rsidR="00A33C9C">
        <w:rPr>
          <w:szCs w:val="22"/>
        </w:rPr>
        <w:t xml:space="preserve"> </w:t>
      </w:r>
      <w:r>
        <w:rPr>
          <w:szCs w:val="22"/>
        </w:rPr>
        <w:t>Symptoms include</w:t>
      </w:r>
      <w:r w:rsidR="00A33C9C">
        <w:rPr>
          <w:szCs w:val="22"/>
        </w:rPr>
        <w:t>:</w:t>
      </w:r>
    </w:p>
    <w:p w:rsidR="0022783C" w:rsidRDefault="0022783C" w:rsidP="002278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Fever</w:t>
      </w:r>
    </w:p>
    <w:p w:rsidR="0022783C" w:rsidRDefault="0022783C" w:rsidP="0022783C">
      <w:pPr>
        <w:numPr>
          <w:ilvl w:val="0"/>
          <w:numId w:val="2"/>
        </w:numPr>
        <w:rPr>
          <w:szCs w:val="22"/>
        </w:rPr>
      </w:pPr>
      <w:r w:rsidRPr="008E363C">
        <w:rPr>
          <w:szCs w:val="22"/>
        </w:rPr>
        <w:t>Headache</w:t>
      </w:r>
    </w:p>
    <w:p w:rsidR="0022783C" w:rsidRDefault="0022783C" w:rsidP="002278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Myalgias</w:t>
      </w:r>
    </w:p>
    <w:p w:rsidR="0022783C" w:rsidRDefault="0022783C" w:rsidP="0022783C">
      <w:pPr>
        <w:numPr>
          <w:ilvl w:val="0"/>
          <w:numId w:val="2"/>
        </w:numPr>
        <w:rPr>
          <w:szCs w:val="22"/>
        </w:rPr>
      </w:pPr>
      <w:r w:rsidRPr="008E363C">
        <w:rPr>
          <w:szCs w:val="22"/>
        </w:rPr>
        <w:t>Arthralgias</w:t>
      </w:r>
    </w:p>
    <w:p w:rsidR="0022783C" w:rsidRDefault="0022783C" w:rsidP="0022783C">
      <w:pPr>
        <w:numPr>
          <w:ilvl w:val="0"/>
          <w:numId w:val="2"/>
        </w:numPr>
        <w:rPr>
          <w:szCs w:val="22"/>
        </w:rPr>
      </w:pPr>
      <w:r w:rsidRPr="008E363C">
        <w:rPr>
          <w:szCs w:val="22"/>
        </w:rPr>
        <w:t>Rash</w:t>
      </w:r>
    </w:p>
    <w:p w:rsidR="0022783C" w:rsidRDefault="0022783C" w:rsidP="002278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</w:t>
      </w:r>
      <w:r w:rsidRPr="008E363C">
        <w:rPr>
          <w:szCs w:val="22"/>
        </w:rPr>
        <w:t>astrointestinal symptoms</w:t>
      </w:r>
    </w:p>
    <w:p w:rsidR="0022783C" w:rsidRPr="00440E47" w:rsidRDefault="0022783C" w:rsidP="0022783C">
      <w:pPr>
        <w:rPr>
          <w:rFonts w:cs="Arial"/>
          <w:szCs w:val="22"/>
          <w:lang w:val="en"/>
        </w:rPr>
      </w:pPr>
    </w:p>
    <w:p w:rsidR="0022783C" w:rsidRDefault="0022783C" w:rsidP="0022783C">
      <w:pPr>
        <w:outlineLvl w:val="0"/>
        <w:rPr>
          <w:rFonts w:cs="Arial"/>
          <w:b/>
          <w:szCs w:val="22"/>
          <w:lang w:val="en"/>
        </w:rPr>
      </w:pPr>
      <w:r w:rsidRPr="008E363C">
        <w:rPr>
          <w:rFonts w:cs="Arial"/>
          <w:b/>
          <w:szCs w:val="22"/>
          <w:lang w:val="en"/>
        </w:rPr>
        <w:t xml:space="preserve">Patients at risk for severe disease: </w:t>
      </w:r>
    </w:p>
    <w:p w:rsidR="0022783C" w:rsidRDefault="0022783C" w:rsidP="0022783C">
      <w:pPr>
        <w:outlineLvl w:val="0"/>
        <w:rPr>
          <w:rFonts w:cs="Arial"/>
          <w:szCs w:val="22"/>
        </w:rPr>
      </w:pPr>
      <w:r w:rsidRPr="008E363C">
        <w:rPr>
          <w:rFonts w:cs="Arial"/>
          <w:szCs w:val="22"/>
        </w:rPr>
        <w:t xml:space="preserve">Individuals over </w:t>
      </w:r>
      <w:r w:rsidR="00A705E9">
        <w:rPr>
          <w:rFonts w:cs="Arial"/>
          <w:szCs w:val="22"/>
        </w:rPr>
        <w:t>6</w:t>
      </w:r>
      <w:r w:rsidRPr="008E363C">
        <w:rPr>
          <w:rFonts w:cs="Arial"/>
          <w:szCs w:val="22"/>
        </w:rPr>
        <w:t>0 years of age</w:t>
      </w:r>
    </w:p>
    <w:p w:rsidR="0022783C" w:rsidRPr="008E363C" w:rsidRDefault="0022783C" w:rsidP="0022783C">
      <w:pPr>
        <w:outlineLvl w:val="0"/>
        <w:rPr>
          <w:rFonts w:cs="Arial"/>
          <w:szCs w:val="22"/>
          <w:lang w:val="en"/>
        </w:rPr>
      </w:pPr>
      <w:r w:rsidRPr="008E363C">
        <w:rPr>
          <w:rFonts w:cs="Arial"/>
          <w:szCs w:val="22"/>
        </w:rPr>
        <w:t xml:space="preserve">Immunosuppressed </w:t>
      </w:r>
      <w:r>
        <w:rPr>
          <w:rFonts w:cs="Arial"/>
          <w:szCs w:val="22"/>
        </w:rPr>
        <w:t>patients</w:t>
      </w:r>
      <w:r w:rsidRPr="008E363C">
        <w:rPr>
          <w:rFonts w:cs="Arial"/>
          <w:szCs w:val="22"/>
        </w:rPr>
        <w:t xml:space="preserve"> </w:t>
      </w:r>
    </w:p>
    <w:p w:rsidR="0022783C" w:rsidRPr="008E363C" w:rsidRDefault="0022783C" w:rsidP="0022783C">
      <w:pPr>
        <w:rPr>
          <w:rFonts w:cs="Arial"/>
          <w:b/>
          <w:szCs w:val="22"/>
          <w:lang w:val="en"/>
        </w:rPr>
      </w:pPr>
    </w:p>
    <w:p w:rsidR="0022783C" w:rsidRPr="0046616A" w:rsidRDefault="00444A26" w:rsidP="00444A26">
      <w:pPr>
        <w:outlineLvl w:val="0"/>
        <w:rPr>
          <w:szCs w:val="22"/>
          <w:lang w:val="en"/>
        </w:rPr>
      </w:pPr>
      <w:r>
        <w:rPr>
          <w:rFonts w:cs="Arial"/>
          <w:b/>
          <w:szCs w:val="22"/>
          <w:lang w:val="en"/>
        </w:rPr>
        <w:t>Laboratory T</w:t>
      </w:r>
      <w:r w:rsidR="0022783C" w:rsidRPr="008E363C">
        <w:rPr>
          <w:rFonts w:cs="Arial"/>
          <w:b/>
          <w:szCs w:val="22"/>
          <w:lang w:val="en"/>
        </w:rPr>
        <w:t>esting</w:t>
      </w:r>
      <w:r>
        <w:rPr>
          <w:rFonts w:cs="Arial"/>
          <w:b/>
          <w:szCs w:val="22"/>
          <w:lang w:val="en"/>
        </w:rPr>
        <w:t xml:space="preserve">: </w:t>
      </w:r>
      <w:r>
        <w:rPr>
          <w:szCs w:val="22"/>
          <w:lang w:val="en"/>
        </w:rPr>
        <w:t>Testing for WNV-</w:t>
      </w:r>
      <w:r w:rsidR="0022783C" w:rsidRPr="0046616A">
        <w:rPr>
          <w:szCs w:val="22"/>
          <w:lang w:val="en"/>
        </w:rPr>
        <w:t>specific IgM antibodies should be requested for serum specimens or CSF</w:t>
      </w:r>
      <w:r w:rsidR="0022783C">
        <w:rPr>
          <w:szCs w:val="22"/>
          <w:lang w:val="en"/>
        </w:rPr>
        <w:t xml:space="preserve">. </w:t>
      </w:r>
      <w:r w:rsidR="0022783C" w:rsidRPr="00B7076C">
        <w:rPr>
          <w:szCs w:val="22"/>
          <w:lang w:val="en"/>
        </w:rPr>
        <w:t>XXX</w:t>
      </w:r>
      <w:r w:rsidR="0022783C" w:rsidRPr="0046616A">
        <w:rPr>
          <w:szCs w:val="22"/>
          <w:lang w:val="en"/>
        </w:rPr>
        <w:t xml:space="preserve"> CHD can provide guidance on how and when to submit samples to </w:t>
      </w:r>
      <w:r w:rsidR="0022783C">
        <w:rPr>
          <w:szCs w:val="22"/>
          <w:lang w:val="en"/>
        </w:rPr>
        <w:t xml:space="preserve">the </w:t>
      </w:r>
      <w:r>
        <w:rPr>
          <w:szCs w:val="22"/>
          <w:lang w:val="en"/>
        </w:rPr>
        <w:t xml:space="preserve">Florida </w:t>
      </w:r>
      <w:r w:rsidR="0022783C">
        <w:rPr>
          <w:szCs w:val="22"/>
          <w:lang w:val="en"/>
        </w:rPr>
        <w:t>Department of Health (</w:t>
      </w:r>
      <w:r>
        <w:rPr>
          <w:szCs w:val="22"/>
          <w:lang w:val="en"/>
        </w:rPr>
        <w:t>F</w:t>
      </w:r>
      <w:r w:rsidR="0022783C" w:rsidRPr="0046616A">
        <w:rPr>
          <w:szCs w:val="22"/>
          <w:lang w:val="en"/>
        </w:rPr>
        <w:t>DOH</w:t>
      </w:r>
      <w:r w:rsidR="0022783C">
        <w:rPr>
          <w:szCs w:val="22"/>
          <w:lang w:val="en"/>
        </w:rPr>
        <w:t>) Bureau of Public Health Laboratories</w:t>
      </w:r>
      <w:r w:rsidR="0022783C" w:rsidRPr="0046616A">
        <w:rPr>
          <w:szCs w:val="22"/>
          <w:lang w:val="en"/>
        </w:rPr>
        <w:t xml:space="preserve">. </w:t>
      </w:r>
    </w:p>
    <w:p w:rsidR="0022783C" w:rsidRDefault="0022783C" w:rsidP="0022783C">
      <w:pPr>
        <w:pStyle w:val="Default"/>
        <w:rPr>
          <w:color w:val="auto"/>
          <w:sz w:val="22"/>
          <w:szCs w:val="22"/>
        </w:rPr>
      </w:pPr>
    </w:p>
    <w:p w:rsidR="00B562FE" w:rsidRDefault="00B562FE" w:rsidP="0022783C">
      <w:pPr>
        <w:pStyle w:val="Default"/>
        <w:rPr>
          <w:color w:val="auto"/>
          <w:sz w:val="22"/>
          <w:szCs w:val="22"/>
        </w:rPr>
      </w:pPr>
    </w:p>
    <w:p w:rsidR="0022783C" w:rsidRPr="0022783C" w:rsidRDefault="0022783C" w:rsidP="0022783C">
      <w:pPr>
        <w:outlineLvl w:val="0"/>
        <w:rPr>
          <w:rFonts w:cs="Arial"/>
          <w:b/>
          <w:szCs w:val="22"/>
          <w:lang w:val="en"/>
        </w:rPr>
      </w:pPr>
      <w:r w:rsidRPr="0022783C">
        <w:rPr>
          <w:rFonts w:cs="Arial"/>
          <w:b/>
          <w:szCs w:val="22"/>
          <w:lang w:val="en"/>
        </w:rPr>
        <w:t>Resources:</w:t>
      </w:r>
    </w:p>
    <w:p w:rsidR="0022783C" w:rsidRPr="0022783C" w:rsidRDefault="0022783C" w:rsidP="0022783C">
      <w:pPr>
        <w:outlineLvl w:val="0"/>
        <w:rPr>
          <w:rFonts w:cs="Arial"/>
          <w:szCs w:val="22"/>
          <w:lang w:val="en"/>
        </w:rPr>
      </w:pPr>
      <w:r w:rsidRPr="0022783C">
        <w:rPr>
          <w:rFonts w:cs="Arial"/>
          <w:szCs w:val="22"/>
          <w:lang w:val="en"/>
        </w:rPr>
        <w:t>XXX County Health Department phone number: XXXXXX</w:t>
      </w:r>
    </w:p>
    <w:p w:rsidR="0022783C" w:rsidRPr="0022783C" w:rsidRDefault="00444A26" w:rsidP="0022783C">
      <w:pPr>
        <w:rPr>
          <w:rFonts w:cs="Arial"/>
          <w:color w:val="0000FF"/>
          <w:szCs w:val="22"/>
          <w:lang w:val="en"/>
        </w:rPr>
      </w:pPr>
      <w:r>
        <w:rPr>
          <w:rFonts w:cs="Arial"/>
          <w:szCs w:val="22"/>
          <w:lang w:val="en"/>
        </w:rPr>
        <w:t>F</w:t>
      </w:r>
      <w:bookmarkStart w:id="1" w:name="_GoBack"/>
      <w:bookmarkEnd w:id="1"/>
      <w:r w:rsidR="0022783C" w:rsidRPr="0022783C">
        <w:rPr>
          <w:rFonts w:cs="Arial"/>
          <w:szCs w:val="22"/>
          <w:lang w:val="en"/>
        </w:rPr>
        <w:t>DOH:</w:t>
      </w:r>
      <w:r w:rsidR="0022783C" w:rsidRPr="0022783C">
        <w:rPr>
          <w:rFonts w:cs="Arial"/>
          <w:color w:val="0000FF"/>
          <w:szCs w:val="22"/>
          <w:lang w:val="en"/>
        </w:rPr>
        <w:t xml:space="preserve"> </w:t>
      </w:r>
      <w:hyperlink r:id="rId8" w:history="1">
        <w:r w:rsidR="00733792">
          <w:rPr>
            <w:rStyle w:val="Hyperlink"/>
            <w:rFonts w:cs="Arial"/>
            <w:szCs w:val="22"/>
            <w:lang w:val="en"/>
          </w:rPr>
          <w:t>www.floridahealth.gov/diseases-and-conditions/mosquito-borne-diseases/index.html</w:t>
        </w:r>
      </w:hyperlink>
    </w:p>
    <w:p w:rsidR="009A0C3C" w:rsidRDefault="00E90B43" w:rsidP="00B562FE">
      <w:pPr>
        <w:rPr>
          <w:rFonts w:cs="Arial"/>
          <w:b/>
          <w:sz w:val="24"/>
          <w:szCs w:val="24"/>
        </w:rPr>
      </w:pPr>
      <w:r>
        <w:rPr>
          <w:rFonts w:cs="Arial"/>
          <w:szCs w:val="22"/>
          <w:lang w:val="en"/>
        </w:rPr>
        <w:t>CDC</w:t>
      </w:r>
      <w:r w:rsidR="0022783C" w:rsidRPr="0022783C">
        <w:rPr>
          <w:rFonts w:cs="Arial"/>
          <w:szCs w:val="22"/>
          <w:lang w:val="en"/>
        </w:rPr>
        <w:t>:</w:t>
      </w:r>
      <w:r w:rsidR="0022783C" w:rsidRPr="0022783C">
        <w:rPr>
          <w:szCs w:val="22"/>
          <w:lang w:val="en"/>
        </w:rPr>
        <w:t xml:space="preserve"> </w:t>
      </w:r>
      <w:hyperlink r:id="rId9" w:history="1">
        <w:r w:rsidR="00733792">
          <w:rPr>
            <w:rStyle w:val="Hyperlink"/>
            <w:szCs w:val="22"/>
            <w:lang w:val="en"/>
          </w:rPr>
          <w:t>www.cdc.gov/westnile/index.html</w:t>
        </w:r>
      </w:hyperlink>
      <w:r w:rsidR="0022783C">
        <w:rPr>
          <w:szCs w:val="22"/>
          <w:lang w:val="en"/>
        </w:rPr>
        <w:t xml:space="preserve"> </w:t>
      </w:r>
    </w:p>
    <w:sectPr w:rsidR="009A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24" w:rsidRDefault="00866224" w:rsidP="00866224">
      <w:r>
        <w:separator/>
      </w:r>
    </w:p>
  </w:endnote>
  <w:endnote w:type="continuationSeparator" w:id="0">
    <w:p w:rsidR="00866224" w:rsidRDefault="00866224" w:rsidP="0086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24" w:rsidRDefault="00866224" w:rsidP="00866224">
      <w:r>
        <w:separator/>
      </w:r>
    </w:p>
  </w:footnote>
  <w:footnote w:type="continuationSeparator" w:id="0">
    <w:p w:rsidR="00866224" w:rsidRDefault="00866224" w:rsidP="0086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23D0"/>
    <w:multiLevelType w:val="hybridMultilevel"/>
    <w:tmpl w:val="1E6EC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84FE6"/>
    <w:multiLevelType w:val="hybridMultilevel"/>
    <w:tmpl w:val="FBCC6E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3C"/>
    <w:rsid w:val="0022783C"/>
    <w:rsid w:val="00444A26"/>
    <w:rsid w:val="00733792"/>
    <w:rsid w:val="00745423"/>
    <w:rsid w:val="00864A31"/>
    <w:rsid w:val="00866224"/>
    <w:rsid w:val="009A0C3C"/>
    <w:rsid w:val="00A33C9C"/>
    <w:rsid w:val="00A705E9"/>
    <w:rsid w:val="00AF6964"/>
    <w:rsid w:val="00B562FE"/>
    <w:rsid w:val="00C47084"/>
    <w:rsid w:val="00CB13DB"/>
    <w:rsid w:val="00D16E57"/>
    <w:rsid w:val="00DB4362"/>
    <w:rsid w:val="00E178C7"/>
    <w:rsid w:val="00E80C59"/>
    <w:rsid w:val="00E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35F7"/>
  <w15:chartTrackingRefBased/>
  <w15:docId w15:val="{0CD1E813-664E-461E-9C93-3EA7034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83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792"/>
    <w:rPr>
      <w:color w:val="auto"/>
      <w:u w:val="none"/>
    </w:rPr>
  </w:style>
  <w:style w:type="paragraph" w:styleId="NormalWeb">
    <w:name w:val="Normal (Web)"/>
    <w:basedOn w:val="Normal"/>
    <w:rsid w:val="002278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278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866224"/>
    <w:rPr>
      <w:sz w:val="16"/>
    </w:rPr>
  </w:style>
  <w:style w:type="paragraph" w:styleId="CommentText">
    <w:name w:val="annotation text"/>
    <w:basedOn w:val="Normal"/>
    <w:link w:val="CommentTextChar"/>
    <w:semiHidden/>
    <w:rsid w:val="00866224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622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86622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6622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8662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health.gov/diseases-and-conditions/mosquito-borne-disease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westn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Andrea</dc:creator>
  <cp:keywords/>
  <dc:description/>
  <cp:lastModifiedBy>Morrison, Andrea</cp:lastModifiedBy>
  <cp:revision>7</cp:revision>
  <dcterms:created xsi:type="dcterms:W3CDTF">2019-05-10T21:17:00Z</dcterms:created>
  <dcterms:modified xsi:type="dcterms:W3CDTF">2019-05-31T15:05:00Z</dcterms:modified>
</cp:coreProperties>
</file>