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69" w:rsidRDefault="00146EED">
      <w:pPr>
        <w:spacing w:after="598"/>
        <w:ind w:left="9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902669" w:rsidRDefault="00146EED">
      <w:pPr>
        <w:spacing w:after="183"/>
        <w:ind w:left="65" w:hanging="10"/>
        <w:jc w:val="center"/>
      </w:pPr>
      <w:r>
        <w:rPr>
          <w:rFonts w:ascii="Times New Roman" w:eastAsia="Times New Roman" w:hAnsi="Times New Roman" w:cs="Times New Roman"/>
          <w:sz w:val="18"/>
        </w:rPr>
        <w:t>ATTACHMENT A-1-b</w:t>
      </w:r>
    </w:p>
    <w:p w:rsidR="00902669" w:rsidRDefault="00146EED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CRITERIA #17 – In LIEU OF and EXPANDED BENEFITS TOOL </w:t>
      </w:r>
    </w:p>
    <w:tbl>
      <w:tblPr>
        <w:tblStyle w:val="TableGrid"/>
        <w:tblW w:w="10093" w:type="dxa"/>
        <w:tblInd w:w="-2413" w:type="dxa"/>
        <w:tblCellMar>
          <w:top w:w="37" w:type="dxa"/>
          <w:left w:w="31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11"/>
        <w:gridCol w:w="1382"/>
        <w:gridCol w:w="1207"/>
        <w:gridCol w:w="485"/>
        <w:gridCol w:w="494"/>
        <w:gridCol w:w="1567"/>
        <w:gridCol w:w="2443"/>
      </w:tblGrid>
      <w:tr w:rsidR="00902669">
        <w:trPr>
          <w:trHeight w:val="69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Category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Subcategory</w:t>
            </w:r>
          </w:p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Procedure Code </w:t>
            </w:r>
          </w:p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Description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Procedure/CPT </w:t>
            </w:r>
          </w:p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Code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Min </w:t>
            </w:r>
          </w:p>
          <w:p w:rsidR="00902669" w:rsidRDefault="00146EED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3"/>
              </w:rPr>
              <w:t>Age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left="9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Max </w:t>
            </w:r>
          </w:p>
          <w:p w:rsidR="00902669" w:rsidRDefault="00146E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3"/>
              </w:rPr>
              <w:t>Age</w:t>
            </w:r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Current Florida Medicaid </w:t>
            </w:r>
          </w:p>
          <w:p w:rsidR="00902669" w:rsidRDefault="00146EE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Coverage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Expanded Benefit Coverage (Units)</w:t>
            </w:r>
          </w:p>
        </w:tc>
      </w:tr>
      <w:tr w:rsidR="00902669">
        <w:trPr>
          <w:trHeight w:val="797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Emergency and Planned </w:t>
            </w:r>
          </w:p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Respite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Respite</w:t>
            </w:r>
          </w:p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902669" w:rsidRDefault="00146EE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3"/>
              </w:rPr>
              <w:t>Respite Care-in home</w:t>
            </w:r>
          </w:p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Respite Care-out of </w:t>
            </w:r>
          </w:p>
          <w:p w:rsidR="00902669" w:rsidRDefault="00146EED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home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S9125-in-home H0045-out of home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For model and DD waiver enrollees, this is covered </w:t>
            </w:r>
          </w:p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via FFS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161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For non-model and DD waiver enrollees, 200 hours a year for in home.</w:t>
            </w:r>
          </w:p>
          <w:p w:rsidR="00902669" w:rsidRDefault="00146EED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 days of out of home.</w:t>
            </w:r>
          </w:p>
        </w:tc>
      </w:tr>
      <w:tr w:rsidR="00902669">
        <w:trPr>
          <w:trHeight w:val="482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Behavioral Health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Crisis Stabilization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910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As needed to divert hospitalization, emergency room visits, or prevent out-of-</w:t>
            </w:r>
          </w:p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home placement</w:t>
            </w:r>
          </w:p>
        </w:tc>
      </w:tr>
      <w:tr w:rsidR="00902669">
        <w:trPr>
          <w:trHeight w:val="958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Modifications to divert institutional stay or home </w:t>
            </w:r>
          </w:p>
          <w:p w:rsidR="00902669" w:rsidRDefault="00146EED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maintenance and minor home </w:t>
            </w:r>
          </w:p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or environmental modifications including vehicle modifications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 w:line="258" w:lineRule="auto"/>
              <w:ind w:left="14" w:righ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Home maintenance and minor </w:t>
            </w:r>
          </w:p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home/environmental modifications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s5165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557" w:right="-16" w:hanging="557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Only in MMC-LTC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programno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limit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$5,000 every 3 years.</w:t>
            </w:r>
          </w:p>
        </w:tc>
      </w:tr>
      <w:tr w:rsidR="00902669">
        <w:trPr>
          <w:trHeight w:val="641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Housing related supports/supplemental adaptive device or equipment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Home helper catalog item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Not covered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 item a year.</w:t>
            </w:r>
          </w:p>
        </w:tc>
      </w:tr>
      <w:tr w:rsidR="00902669">
        <w:trPr>
          <w:trHeight w:val="641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Housing related supports/supplemental adaptive device or equipment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hypoallergenic bedding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$100 1x credit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$100 1x credit</w:t>
            </w:r>
          </w:p>
        </w:tc>
      </w:tr>
      <w:tr w:rsidR="00902669">
        <w:trPr>
          <w:trHeight w:val="32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3"/>
              </w:rPr>
              <w:t>Community Behavioral Health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Self-Help/Peer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H0038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In lieu of Psychosocial Rehabilitation</w:t>
            </w:r>
          </w:p>
        </w:tc>
      </w:tr>
      <w:tr w:rsidR="00902669">
        <w:trPr>
          <w:trHeight w:val="482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Mobile Crisis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Crisis Intervention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S9485; H2011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As needed to divert hospitalization, emergency room visits, or prevent out-of-</w:t>
            </w:r>
          </w:p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home placement</w:t>
            </w:r>
          </w:p>
        </w:tc>
      </w:tr>
      <w:tr w:rsidR="00902669">
        <w:trPr>
          <w:trHeight w:val="32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Healthy Behavior Reward </w:t>
            </w:r>
          </w:p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Program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healthy community </w:t>
            </w:r>
          </w:p>
          <w:p w:rsidR="00902669" w:rsidRDefault="00146EED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reward program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As outlined in health plan literature submitted in ITN reply</w:t>
            </w:r>
          </w:p>
        </w:tc>
      </w:tr>
      <w:tr w:rsidR="00902669">
        <w:trPr>
          <w:trHeight w:val="958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Professional consultation between primary care provider and specialist or medical team conference without patient/family present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case consultation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99367 or 99368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Limited to 2 per year for team</w:t>
            </w:r>
          </w:p>
        </w:tc>
      </w:tr>
      <w:tr w:rsidR="00902669">
        <w:trPr>
          <w:trHeight w:val="32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Family Training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family support and education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S5110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 visits a year.</w:t>
            </w:r>
          </w:p>
        </w:tc>
      </w:tr>
      <w:tr w:rsidR="00902669">
        <w:trPr>
          <w:trHeight w:val="19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social determinant of health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benefits counseling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H2014 SE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Not covered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 sessions annually.</w:t>
            </w:r>
          </w:p>
        </w:tc>
      </w:tr>
      <w:tr w:rsidR="00902669">
        <w:trPr>
          <w:trHeight w:val="1116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Partial hospitalization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3"/>
              </w:rPr>
              <w:t>Partial hospitalization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H0035 or S9480 </w:t>
            </w:r>
          </w:p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(Mental Health), </w:t>
            </w:r>
          </w:p>
          <w:p w:rsidR="00902669" w:rsidRDefault="00146EED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H0015 (Substance </w:t>
            </w:r>
          </w:p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Use Disorder), Use of Revenue codes </w:t>
            </w:r>
          </w:p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(0172, 0173, 0175, 0176), 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Covered as needed in lieu of inpatient hospitalization</w:t>
            </w:r>
          </w:p>
        </w:tc>
      </w:tr>
      <w:tr w:rsidR="00902669">
        <w:trPr>
          <w:trHeight w:val="641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Detoxification or withdrawal management in an ambulatory or non-hospital residential </w:t>
            </w:r>
          </w:p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setting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Withdrawal management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H0010, H0011, </w:t>
            </w:r>
          </w:p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H0012, H0014,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Covered as needed in lieu of inpatient hospital detoxification</w:t>
            </w:r>
          </w:p>
        </w:tc>
      </w:tr>
      <w:tr w:rsidR="00902669">
        <w:trPr>
          <w:trHeight w:val="32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Drop-in Center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Drop-in Center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H2030 or H2031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3"/>
              </w:rPr>
              <w:t>Covered as needed in lieu of clubhouses</w:t>
            </w:r>
          </w:p>
        </w:tc>
      </w:tr>
      <w:tr w:rsidR="00902669">
        <w:trPr>
          <w:trHeight w:val="641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Non-medical transport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Transportation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A0090, A0100, </w:t>
            </w:r>
          </w:p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A0110, A0120, </w:t>
            </w:r>
          </w:p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A0130, A0170, T2003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Covered as needed for community integration</w:t>
            </w:r>
          </w:p>
        </w:tc>
      </w:tr>
      <w:tr w:rsidR="00902669">
        <w:trPr>
          <w:trHeight w:val="1589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Nutritional Counseling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Nutritional Counseling, diet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S9470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 w:line="258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Covered as medically necessary for children with diabetes, Phenylketonuria </w:t>
            </w:r>
          </w:p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(PKU) and other metabolic conditions, eating </w:t>
            </w:r>
          </w:p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disorders, Obesity, and children at risk of </w:t>
            </w:r>
          </w:p>
          <w:p w:rsidR="00902669" w:rsidRDefault="00146EE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metabolic disorders under </w:t>
            </w:r>
          </w:p>
          <w:p w:rsidR="00902669" w:rsidRDefault="00146EE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EPSDT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For wellness counseling for at-risk children</w:t>
            </w:r>
          </w:p>
        </w:tc>
      </w:tr>
      <w:tr w:rsidR="00902669">
        <w:trPr>
          <w:trHeight w:val="32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Supports for Wellness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3"/>
              </w:rPr>
              <w:t>healthy living coaching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 visits a year.</w:t>
            </w:r>
          </w:p>
        </w:tc>
      </w:tr>
      <w:tr w:rsidR="00902669">
        <w:trPr>
          <w:trHeight w:val="1116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Education/Supports for </w:t>
            </w:r>
          </w:p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Wellness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Miscellaneous therapeutic items and supplies, retail </w:t>
            </w:r>
          </w:p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purchases, not </w:t>
            </w:r>
          </w:p>
          <w:p w:rsidR="00902669" w:rsidRDefault="00146EE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otherwise classified; </w:t>
            </w:r>
          </w:p>
          <w:p w:rsidR="00902669" w:rsidRDefault="00146EE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identify product in </w:t>
            </w:r>
          </w:p>
          <w:p w:rsidR="00902669" w:rsidRDefault="00146EED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“remarks”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T1999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902669"/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Covered up to $200 per year</w:t>
            </w:r>
          </w:p>
        </w:tc>
      </w:tr>
    </w:tbl>
    <w:p w:rsidR="00902669" w:rsidRDefault="00146EED">
      <w:pPr>
        <w:numPr>
          <w:ilvl w:val="0"/>
          <w:numId w:val="1"/>
        </w:numPr>
        <w:spacing w:after="235"/>
        <w:ind w:hanging="103"/>
        <w:jc w:val="center"/>
      </w:pPr>
      <w:r>
        <w:rPr>
          <w:rFonts w:ascii="Times New Roman" w:eastAsia="Times New Roman" w:hAnsi="Times New Roman" w:cs="Times New Roman"/>
          <w:sz w:val="14"/>
        </w:rPr>
        <w:t>of 2</w:t>
      </w:r>
    </w:p>
    <w:p w:rsidR="00902669" w:rsidRDefault="00146EED">
      <w:pPr>
        <w:spacing w:after="598"/>
        <w:ind w:left="97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902669" w:rsidRDefault="00146EED">
      <w:pPr>
        <w:spacing w:after="183"/>
        <w:ind w:left="65" w:hanging="10"/>
        <w:jc w:val="center"/>
      </w:pPr>
      <w:r>
        <w:rPr>
          <w:rFonts w:ascii="Times New Roman" w:eastAsia="Times New Roman" w:hAnsi="Times New Roman" w:cs="Times New Roman"/>
          <w:sz w:val="18"/>
        </w:rPr>
        <w:t>ATTACHMENT A-1-b</w:t>
      </w:r>
    </w:p>
    <w:p w:rsidR="00902669" w:rsidRDefault="00146EED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CRITERIA #17 – In LIEU OF and EXPANDED BENEFITS TOOL </w:t>
      </w:r>
    </w:p>
    <w:tbl>
      <w:tblPr>
        <w:tblStyle w:val="TableGrid"/>
        <w:tblW w:w="10093" w:type="dxa"/>
        <w:tblInd w:w="-2413" w:type="dxa"/>
        <w:tblCellMar>
          <w:top w:w="116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11"/>
        <w:gridCol w:w="1382"/>
        <w:gridCol w:w="1207"/>
        <w:gridCol w:w="485"/>
        <w:gridCol w:w="494"/>
        <w:gridCol w:w="1567"/>
        <w:gridCol w:w="2443"/>
      </w:tblGrid>
      <w:tr w:rsidR="00902669">
        <w:trPr>
          <w:trHeight w:val="694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Category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Subcategory</w:t>
            </w:r>
          </w:p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Procedure Code </w:t>
            </w:r>
          </w:p>
          <w:p w:rsidR="00902669" w:rsidRDefault="00146EED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Description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Procedure/CPT </w:t>
            </w:r>
          </w:p>
          <w:p w:rsidR="00902669" w:rsidRDefault="00146EED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Code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Min </w:t>
            </w:r>
          </w:p>
          <w:p w:rsidR="00902669" w:rsidRDefault="00146EED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3"/>
              </w:rPr>
              <w:t>Age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ind w:left="8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Max </w:t>
            </w:r>
          </w:p>
          <w:p w:rsidR="00902669" w:rsidRDefault="00146EED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3"/>
              </w:rPr>
              <w:t>Age</w:t>
            </w:r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4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Current Florida Medicaid </w:t>
            </w:r>
          </w:p>
          <w:p w:rsidR="00902669" w:rsidRDefault="00146EED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Coverage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vAlign w:val="center"/>
          </w:tcPr>
          <w:p w:rsidR="00902669" w:rsidRDefault="00146EED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Expanded Benefit Coverage (Units)</w:t>
            </w:r>
          </w:p>
        </w:tc>
      </w:tr>
      <w:tr w:rsidR="00902669">
        <w:trPr>
          <w:trHeight w:val="660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Housing Supports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3"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Pest control</w:t>
            </w:r>
          </w:p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13"/>
              </w:rPr>
              <w:t>Pest Control (in-home)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S5121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Only available on Project </w:t>
            </w:r>
          </w:p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Aids Care Waiver $25 a job/$150 a year.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$500 max annually.</w:t>
            </w:r>
          </w:p>
        </w:tc>
      </w:tr>
      <w:tr w:rsidR="00902669">
        <w:trPr>
          <w:trHeight w:val="482"/>
        </w:trPr>
        <w:tc>
          <w:tcPr>
            <w:tcW w:w="18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3"/>
              </w:rPr>
              <w:t>Social Determinant of Health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02669" w:rsidRDefault="00146E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Financial Counseling</w:t>
            </w:r>
          </w:p>
        </w:tc>
        <w:tc>
          <w:tcPr>
            <w:tcW w:w="138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Financial counseling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T2013 SE</w:t>
            </w:r>
          </w:p>
        </w:tc>
        <w:tc>
          <w:tcPr>
            <w:tcW w:w="4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4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yrs</w:t>
            </w:r>
            <w:proofErr w:type="spellEnd"/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Not covered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02669" w:rsidRDefault="00146EED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 sessions annually.</w:t>
            </w:r>
          </w:p>
        </w:tc>
      </w:tr>
    </w:tbl>
    <w:p w:rsidR="00902669" w:rsidRDefault="00146EED">
      <w:pPr>
        <w:numPr>
          <w:ilvl w:val="0"/>
          <w:numId w:val="1"/>
        </w:numPr>
        <w:spacing w:after="235"/>
        <w:ind w:hanging="103"/>
        <w:jc w:val="center"/>
      </w:pPr>
      <w:r>
        <w:rPr>
          <w:rFonts w:ascii="Times New Roman" w:eastAsia="Times New Roman" w:hAnsi="Times New Roman" w:cs="Times New Roman"/>
          <w:sz w:val="14"/>
        </w:rPr>
        <w:t>of 2</w:t>
      </w:r>
    </w:p>
    <w:sectPr w:rsidR="00902669">
      <w:pgSz w:w="12240" w:h="15840"/>
      <w:pgMar w:top="461" w:right="3537" w:bottom="471" w:left="3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51D5A"/>
    <w:multiLevelType w:val="hybridMultilevel"/>
    <w:tmpl w:val="7C5436B2"/>
    <w:lvl w:ilvl="0" w:tplc="A9189ED6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0661368">
      <w:start w:val="1"/>
      <w:numFmt w:val="lowerLetter"/>
      <w:lvlText w:val="%2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12E35CA">
      <w:start w:val="1"/>
      <w:numFmt w:val="lowerRoman"/>
      <w:lvlText w:val="%3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60E1C18">
      <w:start w:val="1"/>
      <w:numFmt w:val="decimal"/>
      <w:lvlText w:val="%4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EA65796">
      <w:start w:val="1"/>
      <w:numFmt w:val="lowerLetter"/>
      <w:lvlText w:val="%5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6F64C76">
      <w:start w:val="1"/>
      <w:numFmt w:val="lowerRoman"/>
      <w:lvlText w:val="%6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F8E4D0A">
      <w:start w:val="1"/>
      <w:numFmt w:val="decimal"/>
      <w:lvlText w:val="%7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CDCA060">
      <w:start w:val="1"/>
      <w:numFmt w:val="lowerLetter"/>
      <w:lvlText w:val="%8"/>
      <w:lvlJc w:val="left"/>
      <w:pPr>
        <w:ind w:left="7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AF2217C">
      <w:start w:val="1"/>
      <w:numFmt w:val="lowerRoman"/>
      <w:lvlText w:val="%9"/>
      <w:lvlJc w:val="left"/>
      <w:pPr>
        <w:ind w:left="8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69"/>
    <w:rsid w:val="00146EED"/>
    <w:rsid w:val="009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B981A-C0BC-48EC-B95B-EC0BFFF5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ITN A-1-b.xlsx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ITN A-1-b.xlsx</dc:title>
  <dc:subject/>
  <dc:creator>ThompsonJL</dc:creator>
  <cp:keywords/>
  <cp:lastModifiedBy>Thompson, Johnny L</cp:lastModifiedBy>
  <cp:revision>2</cp:revision>
  <dcterms:created xsi:type="dcterms:W3CDTF">2018-04-03T18:14:00Z</dcterms:created>
  <dcterms:modified xsi:type="dcterms:W3CDTF">2018-04-03T18:14:00Z</dcterms:modified>
</cp:coreProperties>
</file>